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6A1B82" w14:textId="2FC15505" w:rsidR="00045AA3" w:rsidRPr="000C5734" w:rsidRDefault="00045AA3" w:rsidP="00045AA3">
      <w:pPr>
        <w:pStyle w:val="3GPPHeader"/>
        <w:rPr>
          <w:highlight w:val="yellow"/>
          <w:lang w:val="en-US"/>
        </w:rPr>
      </w:pPr>
      <w:r w:rsidRPr="000C5734">
        <w:rPr>
          <w:lang w:val="en-US"/>
        </w:rPr>
        <w:t xml:space="preserve">3GPP TSG RAN WG1 Meeting </w:t>
      </w:r>
      <w:r>
        <w:rPr>
          <w:lang w:val="en-US"/>
        </w:rPr>
        <w:t>#9</w:t>
      </w:r>
      <w:r w:rsidR="00A20184">
        <w:rPr>
          <w:lang w:val="en-US"/>
        </w:rPr>
        <w:t>3</w:t>
      </w:r>
      <w:r w:rsidRPr="000C5734">
        <w:rPr>
          <w:lang w:val="en-US"/>
        </w:rPr>
        <w:tab/>
      </w:r>
      <w:r w:rsidR="00321A94" w:rsidRPr="006273E3">
        <w:rPr>
          <w:lang w:val="en-US"/>
        </w:rPr>
        <w:t>R1-18</w:t>
      </w:r>
      <w:r w:rsidR="0018008B">
        <w:rPr>
          <w:lang w:val="en-US"/>
        </w:rPr>
        <w:t>0</w:t>
      </w:r>
      <w:r w:rsidR="00FC1691" w:rsidRPr="006273E3">
        <w:rPr>
          <w:lang w:val="en-US"/>
        </w:rPr>
        <w:t>6230</w:t>
      </w:r>
    </w:p>
    <w:p w14:paraId="43AE20FE" w14:textId="2943E805" w:rsidR="00045AA3" w:rsidRPr="007679B0" w:rsidRDefault="00A20184" w:rsidP="00045AA3">
      <w:pPr>
        <w:pStyle w:val="3GPPHeader"/>
        <w:rPr>
          <w:lang w:val="en-US"/>
        </w:rPr>
      </w:pPr>
      <w:r w:rsidRPr="00A20184">
        <w:rPr>
          <w:lang w:val="en-US"/>
        </w:rPr>
        <w:t>Busan, Korea, May 21</w:t>
      </w:r>
      <w:r w:rsidRPr="00A20184">
        <w:rPr>
          <w:vertAlign w:val="superscript"/>
          <w:lang w:val="en-US"/>
        </w:rPr>
        <w:t>st</w:t>
      </w:r>
      <w:r>
        <w:rPr>
          <w:lang w:val="en-US"/>
        </w:rPr>
        <w:t xml:space="preserve"> </w:t>
      </w:r>
      <w:r w:rsidRPr="00A20184">
        <w:rPr>
          <w:lang w:val="en-US"/>
        </w:rPr>
        <w:t>– 25</w:t>
      </w:r>
      <w:r w:rsidRPr="00A20184">
        <w:rPr>
          <w:vertAlign w:val="superscript"/>
          <w:lang w:val="en-US"/>
        </w:rPr>
        <w:t>th</w:t>
      </w:r>
      <w:r w:rsidRPr="00A20184">
        <w:rPr>
          <w:lang w:val="en-US"/>
        </w:rPr>
        <w:t>, 2018</w:t>
      </w:r>
    </w:p>
    <w:p w14:paraId="185ECFD2" w14:textId="77777777" w:rsidR="00904CFD" w:rsidRPr="00045AA3" w:rsidRDefault="00904CFD" w:rsidP="00904CFD">
      <w:pPr>
        <w:pStyle w:val="3GPPHeader"/>
        <w:rPr>
          <w:lang w:val="en-US"/>
        </w:rPr>
      </w:pPr>
    </w:p>
    <w:p w14:paraId="08577001" w14:textId="77777777" w:rsidR="00904CFD" w:rsidRPr="00327997" w:rsidRDefault="00904CFD" w:rsidP="00904CFD">
      <w:pPr>
        <w:pStyle w:val="3GPPHeader"/>
      </w:pPr>
      <w:r w:rsidRPr="00327997">
        <w:t>Source:</w:t>
      </w:r>
      <w:r w:rsidRPr="00327997">
        <w:tab/>
        <w:t>Ericsson</w:t>
      </w:r>
    </w:p>
    <w:p w14:paraId="00EFAC0D" w14:textId="0D41EA16" w:rsidR="00904CFD" w:rsidRDefault="00904CFD" w:rsidP="007D7D2B">
      <w:pPr>
        <w:pStyle w:val="3GPPHeader"/>
      </w:pPr>
      <w:r w:rsidRPr="00327997">
        <w:t>Title:</w:t>
      </w:r>
      <w:r w:rsidRPr="00327997">
        <w:tab/>
      </w:r>
      <w:r w:rsidR="001A7EDE">
        <w:t>Further analysis of the PAPR issue of DMRS in Rel-15</w:t>
      </w:r>
    </w:p>
    <w:p w14:paraId="64CA3B1B" w14:textId="743A1827" w:rsidR="00B21B29" w:rsidRPr="00327997" w:rsidRDefault="00B21B29" w:rsidP="007D7D2B">
      <w:pPr>
        <w:pStyle w:val="3GPPHeader"/>
      </w:pPr>
      <w:r>
        <w:t>Agenda:</w:t>
      </w:r>
      <w:r>
        <w:tab/>
      </w:r>
      <w:r w:rsidR="001F62C1" w:rsidRPr="00A20184">
        <w:t>7.1.2.3.</w:t>
      </w:r>
      <w:r w:rsidR="00A20184" w:rsidRPr="00A20184">
        <w:t>8</w:t>
      </w:r>
    </w:p>
    <w:p w14:paraId="05A826A0" w14:textId="77777777" w:rsidR="00904CFD" w:rsidRPr="00CE0424" w:rsidRDefault="00904CFD" w:rsidP="00904CFD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36335C3B" w14:textId="00EB9FB5" w:rsidR="001A7EDE" w:rsidRDefault="001A7EDE" w:rsidP="00CE0424">
      <w:pPr>
        <w:pStyle w:val="Heading1"/>
      </w:pPr>
      <w:r>
        <w:t>Introduction</w:t>
      </w:r>
    </w:p>
    <w:p w14:paraId="64E4E43E" w14:textId="2F6A9618" w:rsidR="008A2C63" w:rsidRDefault="009413BE" w:rsidP="009413BE">
      <w:r>
        <w:t>The Rel-15</w:t>
      </w:r>
      <w:r w:rsidR="00433C47">
        <w:t xml:space="preserve"> </w:t>
      </w:r>
      <w:r>
        <w:t xml:space="preserve">layer-mapping of DMRS in conjunction with </w:t>
      </w:r>
      <w:r w:rsidR="00433C47">
        <w:t xml:space="preserve">the </w:t>
      </w:r>
      <w:r>
        <w:t xml:space="preserve">non-diagonal precoding matrices </w:t>
      </w:r>
      <w:r w:rsidR="00433C47">
        <w:t xml:space="preserve">that achieve precoding gain, </w:t>
      </w:r>
      <w:r w:rsidR="006273E3">
        <w:t xml:space="preserve">can </w:t>
      </w:r>
      <w:r>
        <w:t xml:space="preserve">result in significantly higher PAPR in comparisons to a </w:t>
      </w:r>
      <w:r w:rsidR="004F73B6">
        <w:t xml:space="preserve">PDSCH/PUSCH </w:t>
      </w:r>
      <w:r>
        <w:t xml:space="preserve">waveform for </w:t>
      </w:r>
      <w:r w:rsidR="00433C47">
        <w:t xml:space="preserve">transmit </w:t>
      </w:r>
      <w:r>
        <w:t>ranks exceeding 2</w:t>
      </w:r>
      <w:r w:rsidR="00433C47">
        <w:t>. This PAPR increase is</w:t>
      </w:r>
      <w:r>
        <w:t xml:space="preserve"> irrespectively of the DMRS configuration type. This PAPR issue</w:t>
      </w:r>
      <w:r w:rsidR="003244D7">
        <w:t>,</w:t>
      </w:r>
      <w:r>
        <w:t xml:space="preserve"> </w:t>
      </w:r>
      <w:r w:rsidR="008F058C">
        <w:t xml:space="preserve">caused </w:t>
      </w:r>
      <w:r>
        <w:t>by mapping</w:t>
      </w:r>
      <w:r w:rsidRPr="00433C47">
        <w:rPr>
          <w:b/>
        </w:rPr>
        <w:t xml:space="preserve"> same</w:t>
      </w:r>
      <w:r>
        <w:t xml:space="preserve"> DMRS sequence to </w:t>
      </w:r>
      <w:r w:rsidR="00433C47" w:rsidRPr="00433C47">
        <w:rPr>
          <w:b/>
        </w:rPr>
        <w:t>different</w:t>
      </w:r>
      <w:r w:rsidR="00433C47">
        <w:t xml:space="preserve"> </w:t>
      </w:r>
      <w:r>
        <w:t>CDM groups</w:t>
      </w:r>
      <w:r w:rsidR="003244D7">
        <w:t xml:space="preserve">, </w:t>
      </w:r>
      <w:r>
        <w:t xml:space="preserve">could easily have been avoided if resource-specific mapping of the reference signals had been adopted [1]. </w:t>
      </w:r>
      <w:r w:rsidR="00433C47">
        <w:t>Ericsson have pointed out this flaw for several consecutive RAN1 meetings without result.</w:t>
      </w:r>
      <w:r>
        <w:t xml:space="preserve"> </w:t>
      </w:r>
      <w:r w:rsidR="008A2C63">
        <w:t xml:space="preserve">A </w:t>
      </w:r>
      <w:r>
        <w:t xml:space="preserve">consequence </w:t>
      </w:r>
      <w:r w:rsidR="00FE3C08">
        <w:t xml:space="preserve">of </w:t>
      </w:r>
      <w:r w:rsidR="006273E3">
        <w:t xml:space="preserve">this </w:t>
      </w:r>
      <w:r w:rsidR="00FE3C08">
        <w:t xml:space="preserve">unfortunate </w:t>
      </w:r>
      <w:r w:rsidR="00433C47">
        <w:t xml:space="preserve">and embarrassing </w:t>
      </w:r>
      <w:r w:rsidR="006273E3">
        <w:t>DMRS design</w:t>
      </w:r>
      <w:r w:rsidR="003F0685">
        <w:t xml:space="preserve"> </w:t>
      </w:r>
      <w:r w:rsidR="00433C47">
        <w:t xml:space="preserve">flaw in NR </w:t>
      </w:r>
      <w:r w:rsidR="00371DF9">
        <w:t>is</w:t>
      </w:r>
      <w:r w:rsidR="00FE3C08">
        <w:t xml:space="preserve"> th</w:t>
      </w:r>
      <w:r w:rsidR="00433C47">
        <w:t>at deployments must accept a</w:t>
      </w:r>
      <w:r w:rsidR="00D469F9">
        <w:t xml:space="preserve"> </w:t>
      </w:r>
      <w:r w:rsidR="00371DF9">
        <w:t>reduced PA efficiency</w:t>
      </w:r>
      <w:r w:rsidR="00433C47">
        <w:t xml:space="preserve"> and for UL also a potential loss of coverage</w:t>
      </w:r>
      <w:r w:rsidR="00216533">
        <w:t>.</w:t>
      </w:r>
    </w:p>
    <w:p w14:paraId="6A5A8D3C" w14:textId="31782A1B" w:rsidR="009413BE" w:rsidRPr="009413BE" w:rsidRDefault="00433C47" w:rsidP="009413BE">
      <w:r>
        <w:t>Typically, in base stations, a</w:t>
      </w:r>
      <w:r w:rsidR="00D469F9">
        <w:t xml:space="preserve"> crest factor reduction (CFR) scheme is</w:t>
      </w:r>
      <w:r w:rsidR="00431B90">
        <w:t xml:space="preserve"> introduced</w:t>
      </w:r>
      <w:r w:rsidR="003F0685">
        <w:t xml:space="preserve"> </w:t>
      </w:r>
      <w:r w:rsidR="00D469F9">
        <w:t>to improve PA efficiency</w:t>
      </w:r>
      <w:r w:rsidR="00D2667C">
        <w:t xml:space="preserve"> </w:t>
      </w:r>
      <w:r w:rsidR="00B56A33">
        <w:t xml:space="preserve">without increasing </w:t>
      </w:r>
      <w:r w:rsidR="00AC1447">
        <w:t xml:space="preserve">transmit </w:t>
      </w:r>
      <w:r w:rsidR="00216533">
        <w:t>EVM</w:t>
      </w:r>
      <w:r w:rsidR="00B56A33">
        <w:t xml:space="preserve"> to </w:t>
      </w:r>
      <w:r w:rsidR="008C6119">
        <w:t xml:space="preserve">an </w:t>
      </w:r>
      <w:r w:rsidR="00B56A33">
        <w:t>un</w:t>
      </w:r>
      <w:r w:rsidR="00216533">
        <w:t>acceptable lev</w:t>
      </w:r>
      <w:r w:rsidR="00431B90">
        <w:t>el</w:t>
      </w:r>
      <w:r w:rsidR="00F46A6B">
        <w:t xml:space="preserve">. </w:t>
      </w:r>
      <w:r w:rsidR="009413BE">
        <w:t xml:space="preserve">In this contribution, we evaluate the </w:t>
      </w:r>
      <w:r w:rsidR="00034A8F">
        <w:t xml:space="preserve">PDSCH </w:t>
      </w:r>
      <w:r w:rsidR="009205FA">
        <w:t xml:space="preserve">link </w:t>
      </w:r>
      <w:r w:rsidR="009413BE">
        <w:t xml:space="preserve">performance </w:t>
      </w:r>
      <w:r w:rsidR="00F46A6B">
        <w:t>when applying a CFR</w:t>
      </w:r>
      <w:r w:rsidR="003F0685">
        <w:t xml:space="preserve"> scheme</w:t>
      </w:r>
      <w:r>
        <w:t xml:space="preserve"> with the flawed NR DMRS design</w:t>
      </w:r>
      <w:r w:rsidR="009413BE">
        <w:t>.</w:t>
      </w:r>
    </w:p>
    <w:p w14:paraId="72B2365A" w14:textId="0E73934F" w:rsidR="00E90E49" w:rsidRDefault="00CB2E78" w:rsidP="00CE0424">
      <w:pPr>
        <w:pStyle w:val="Heading1"/>
      </w:pPr>
      <w:r>
        <w:t>Discussions</w:t>
      </w:r>
    </w:p>
    <w:p w14:paraId="100DF907" w14:textId="245F79DD" w:rsidR="002C2E39" w:rsidRPr="00D6227D" w:rsidRDefault="002C2E39" w:rsidP="002C2E39">
      <w:r w:rsidRPr="00D6227D">
        <w:t xml:space="preserve">The </w:t>
      </w:r>
      <w:r w:rsidR="00BF2D9D">
        <w:t xml:space="preserve">Rel-15 </w:t>
      </w:r>
      <w:r w:rsidR="00433C47">
        <w:t xml:space="preserve">flawed </w:t>
      </w:r>
      <w:r w:rsidRPr="00D6227D">
        <w:t>mapping of DMRS is</w:t>
      </w:r>
      <w:r w:rsidR="00BF2D9D">
        <w:t xml:space="preserve"> given by</w:t>
      </w:r>
    </w:p>
    <w:p w14:paraId="4DE223EB" w14:textId="6D93FE0A" w:rsidR="002C2E39" w:rsidRPr="00D6227D" w:rsidRDefault="002C2E39" w:rsidP="002C2E39">
      <w:pPr>
        <w:pStyle w:val="EQ"/>
        <w:jc w:val="center"/>
        <w:rPr>
          <w:rStyle w:val="Strong"/>
          <w:b w:val="0"/>
          <w:bCs w:val="0"/>
        </w:rPr>
      </w:pPr>
      <w:r w:rsidRPr="00D6227D">
        <w:rPr>
          <w:position w:val="-76"/>
        </w:rPr>
        <w:object w:dxaOrig="3720" w:dyaOrig="1620" w14:anchorId="0871FC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6pt;height:81pt" o:ole="">
            <v:imagedata r:id="rId13" o:title=""/>
          </v:shape>
          <o:OLEObject Type="Embed" ProgID="Equation.3" ShapeID="_x0000_i1025" DrawAspect="Content" ObjectID="_1587387816" r:id="rId14"/>
        </w:object>
      </w:r>
      <w:r w:rsidRPr="00D6227D">
        <w:t xml:space="preserve"> </w:t>
      </w:r>
    </w:p>
    <w:p w14:paraId="28EE7393" w14:textId="7A391B76" w:rsidR="00B22D84" w:rsidRPr="00D6227D" w:rsidRDefault="00ED38F1" w:rsidP="007A5EEA">
      <w:pPr>
        <w:pStyle w:val="BodyText"/>
        <w:rPr>
          <w:bCs/>
        </w:rPr>
      </w:pPr>
      <w:r w:rsidRPr="00D6227D">
        <w:rPr>
          <w:bCs/>
        </w:rPr>
        <w:t xml:space="preserve">where </w:t>
      </w:r>
      <m:oMath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/>
          <m:sup>
            <m:d>
              <m:dPr>
                <m:ctrlPr>
                  <w:rPr>
                    <w:rFonts w:ascii="Cambria Math" w:hAnsi="Cambria Math"/>
                    <w:bCs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j</m:t>
                    </m:r>
                  </m:sub>
                </m:sSub>
              </m:e>
            </m:d>
          </m:sup>
        </m:sSubSup>
        <m:r>
          <w:rPr>
            <w:rFonts w:ascii="Cambria Math" w:hAnsi="Cambria Math"/>
          </w:rPr>
          <m:t>(2n+</m:t>
        </m:r>
        <m:sSup>
          <m:sSupPr>
            <m:ctrlPr>
              <w:rPr>
                <w:rFonts w:ascii="Cambria Math" w:hAnsi="Cambria Math"/>
                <w:bCs/>
                <w:i/>
              </w:rPr>
            </m:ctrlPr>
          </m:sSupPr>
          <m:e>
            <m:r>
              <w:rPr>
                <w:rFonts w:ascii="Cambria Math" w:hAnsi="Cambria Math"/>
              </w:rPr>
              <m:t>k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)</m:t>
        </m:r>
      </m:oMath>
      <w:r w:rsidR="00B22D84" w:rsidRPr="00D6227D">
        <w:rPr>
          <w:bCs/>
        </w:rPr>
        <w:t xml:space="preserve"> refer to the DMRS sequence after applying OCC </w:t>
      </w:r>
      <m:oMath>
        <m:d>
          <m:dPr>
            <m:begChr m:val="{"/>
            <m:endChr m:val="}"/>
            <m:ctrlPr>
              <w:rPr>
                <w:rFonts w:ascii="Cambria Math" w:hAnsi="Cambria Math"/>
                <w:bCs/>
                <w:i/>
              </w:rPr>
            </m:ctrlPr>
          </m:d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1  1</m:t>
                </m:r>
              </m:e>
            </m:d>
            <m:r>
              <w:rPr>
                <w:rFonts w:ascii="Cambria Math" w:hAnsi="Cambria Math"/>
              </w:rPr>
              <m:t>,[1 -1]</m:t>
            </m:r>
          </m:e>
        </m:d>
      </m:oMath>
      <w:r w:rsidR="004F73B6">
        <w:rPr>
          <w:bCs/>
        </w:rPr>
        <w:t xml:space="preserve"> </w:t>
      </w:r>
      <w:r w:rsidR="007C7D19" w:rsidRPr="00D6227D">
        <w:rPr>
          <w:bCs/>
        </w:rPr>
        <w:t>to</w:t>
      </w:r>
      <w:r w:rsidR="00B22D84" w:rsidRPr="00D6227D">
        <w:rPr>
          <w:bCs/>
        </w:rPr>
        <w:t xml:space="preserve"> DMRS port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="00B22D84" w:rsidRPr="00D6227D">
        <w:rPr>
          <w:bCs/>
        </w:rPr>
        <w:t>.</w:t>
      </w:r>
      <w:r w:rsidR="00BF2D9D">
        <w:rPr>
          <w:bCs/>
        </w:rPr>
        <w:t xml:space="preserve"> The mapping is illustrated in </w:t>
      </w:r>
      <w:r w:rsidR="002C2E39" w:rsidRPr="00D6227D">
        <w:rPr>
          <w:bCs/>
        </w:rPr>
        <w:fldChar w:fldCharType="begin"/>
      </w:r>
      <w:r w:rsidR="002C2E39" w:rsidRPr="00D6227D">
        <w:rPr>
          <w:bCs/>
        </w:rPr>
        <w:instrText xml:space="preserve"> REF _Ref503389278 \h </w:instrText>
      </w:r>
      <w:r w:rsidR="001A7EDE" w:rsidRPr="00D6227D">
        <w:rPr>
          <w:bCs/>
        </w:rPr>
        <w:instrText xml:space="preserve"> \* MERGEFORMAT </w:instrText>
      </w:r>
      <w:r w:rsidR="002C2E39" w:rsidRPr="00D6227D">
        <w:rPr>
          <w:bCs/>
        </w:rPr>
      </w:r>
      <w:r w:rsidR="002C2E39" w:rsidRPr="00D6227D">
        <w:rPr>
          <w:bCs/>
        </w:rPr>
        <w:fldChar w:fldCharType="separate"/>
      </w:r>
      <w:r w:rsidR="002C2E39" w:rsidRPr="00D6227D">
        <w:t xml:space="preserve">Figure </w:t>
      </w:r>
      <w:r w:rsidR="002C2E39" w:rsidRPr="00D6227D">
        <w:rPr>
          <w:noProof/>
        </w:rPr>
        <w:t>1</w:t>
      </w:r>
      <w:r w:rsidR="002C2E39" w:rsidRPr="00D6227D">
        <w:rPr>
          <w:bCs/>
        </w:rPr>
        <w:fldChar w:fldCharType="end"/>
      </w:r>
      <w:r w:rsidR="002C2E39" w:rsidRPr="00D6227D">
        <w:rPr>
          <w:bCs/>
        </w:rPr>
        <w:t xml:space="preserve"> </w:t>
      </w:r>
      <w:r w:rsidR="00385D52">
        <w:rPr>
          <w:bCs/>
        </w:rPr>
        <w:t xml:space="preserve">for DMRS </w:t>
      </w:r>
      <w:r w:rsidR="00BF2D9D">
        <w:rPr>
          <w:bCs/>
        </w:rPr>
        <w:t xml:space="preserve">from which </w:t>
      </w:r>
      <w:r w:rsidR="007A5EEA" w:rsidRPr="00D6227D">
        <w:rPr>
          <w:bCs/>
        </w:rPr>
        <w:t xml:space="preserve">we observe that </w:t>
      </w:r>
      <w:r w:rsidR="00216533">
        <w:rPr>
          <w:bCs/>
        </w:rPr>
        <w:t>a</w:t>
      </w:r>
      <w:r w:rsidR="007A5EEA" w:rsidRPr="00D6227D">
        <w:rPr>
          <w:bCs/>
        </w:rPr>
        <w:t xml:space="preserve"> DMRS sequence in </w:t>
      </w:r>
      <w:r w:rsidR="004F73B6">
        <w:rPr>
          <w:bCs/>
        </w:rPr>
        <w:t xml:space="preserve">one </w:t>
      </w:r>
      <w:r w:rsidR="007A5EEA" w:rsidRPr="00D6227D">
        <w:rPr>
          <w:bCs/>
        </w:rPr>
        <w:t>CDM group is copied into the other CDM group</w:t>
      </w:r>
      <w:r w:rsidR="00A97791">
        <w:rPr>
          <w:bCs/>
        </w:rPr>
        <w:t>(s)</w:t>
      </w:r>
      <w:r w:rsidR="007A5EEA" w:rsidRPr="00D6227D">
        <w:rPr>
          <w:bCs/>
        </w:rPr>
        <w:t>. Such mapping</w:t>
      </w:r>
      <w:r w:rsidR="002C2E39" w:rsidRPr="00D6227D">
        <w:rPr>
          <w:bCs/>
        </w:rPr>
        <w:t xml:space="preserve"> </w:t>
      </w:r>
      <w:r w:rsidR="00B81DD7" w:rsidRPr="00D6227D">
        <w:rPr>
          <w:bCs/>
        </w:rPr>
        <w:t xml:space="preserve">will </w:t>
      </w:r>
      <w:r w:rsidR="00626518">
        <w:rPr>
          <w:bCs/>
        </w:rPr>
        <w:t>cause</w:t>
      </w:r>
      <w:r w:rsidR="007A5EEA" w:rsidRPr="00D6227D">
        <w:rPr>
          <w:bCs/>
        </w:rPr>
        <w:t xml:space="preserve"> </w:t>
      </w:r>
      <w:r w:rsidR="00433C47">
        <w:rPr>
          <w:bCs/>
        </w:rPr>
        <w:t xml:space="preserve">serious </w:t>
      </w:r>
      <w:r w:rsidR="00B81DD7" w:rsidRPr="00D6227D">
        <w:rPr>
          <w:bCs/>
        </w:rPr>
        <w:t>CM/</w:t>
      </w:r>
      <w:r w:rsidR="007A5EEA" w:rsidRPr="00D6227D">
        <w:rPr>
          <w:bCs/>
        </w:rPr>
        <w:t xml:space="preserve">PAPR issues </w:t>
      </w:r>
      <w:r w:rsidR="007A4A3F" w:rsidRPr="00D6227D">
        <w:rPr>
          <w:bCs/>
        </w:rPr>
        <w:t>when</w:t>
      </w:r>
      <w:r w:rsidR="00976376" w:rsidRPr="00D6227D">
        <w:rPr>
          <w:bCs/>
        </w:rPr>
        <w:t xml:space="preserve"> </w:t>
      </w:r>
      <w:r w:rsidR="00A97791">
        <w:rPr>
          <w:bCs/>
        </w:rPr>
        <w:t xml:space="preserve">applying </w:t>
      </w:r>
      <w:r w:rsidR="00976376" w:rsidRPr="00D6227D">
        <w:rPr>
          <w:bCs/>
        </w:rPr>
        <w:t xml:space="preserve">a </w:t>
      </w:r>
      <w:r w:rsidR="00A257EB" w:rsidRPr="00D6227D">
        <w:rPr>
          <w:bCs/>
        </w:rPr>
        <w:t>precod</w:t>
      </w:r>
      <w:r w:rsidR="00B22D84" w:rsidRPr="00D6227D">
        <w:rPr>
          <w:bCs/>
        </w:rPr>
        <w:t>ing ma</w:t>
      </w:r>
      <w:r w:rsidR="007A4A3F" w:rsidRPr="00D6227D">
        <w:rPr>
          <w:bCs/>
        </w:rPr>
        <w:t>tri</w:t>
      </w:r>
      <w:r w:rsidR="00976376" w:rsidRPr="00D6227D">
        <w:rPr>
          <w:bCs/>
        </w:rPr>
        <w:t>x</w:t>
      </w:r>
      <w:r w:rsidR="00B81DD7" w:rsidRPr="00D6227D">
        <w:rPr>
          <w:bCs/>
        </w:rPr>
        <w:t xml:space="preserve"> </w:t>
      </w:r>
      <w:r w:rsidR="00A97791">
        <w:rPr>
          <w:bCs/>
        </w:rPr>
        <w:t xml:space="preserve">with </w:t>
      </w:r>
      <w:r w:rsidR="00B81DD7" w:rsidRPr="00D6227D">
        <w:rPr>
          <w:bCs/>
        </w:rPr>
        <w:t xml:space="preserve">multiple </w:t>
      </w:r>
      <w:r w:rsidR="007A4A3F" w:rsidRPr="00D6227D">
        <w:rPr>
          <w:bCs/>
        </w:rPr>
        <w:t xml:space="preserve">non-zero row elements, </w:t>
      </w:r>
    </w:p>
    <w:p w14:paraId="3B812B9D" w14:textId="1E2D217B" w:rsidR="007A4A3F" w:rsidRPr="00D6227D" w:rsidRDefault="00F1487F" w:rsidP="007A4A3F">
      <w:pPr>
        <w:pStyle w:val="BodyText"/>
        <w:jc w:val="center"/>
        <w:rPr>
          <w:bCs/>
        </w:rPr>
      </w:pPr>
      <m:oMath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k,l</m:t>
            </m:r>
          </m:sub>
          <m:sup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TX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)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w</m:t>
                </m:r>
              </m:e>
              <m:sub>
                <m:r>
                  <w:rPr>
                    <w:rFonts w:ascii="Cambria Math" w:hAnsi="Cambria Math"/>
                  </w:rPr>
                  <m:t>n,0</m:t>
                </m:r>
              </m:sub>
            </m:sSub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k,l</m:t>
            </m:r>
          </m:sub>
          <m:sup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,μ)</m:t>
            </m: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w</m:t>
                </m:r>
              </m:e>
              <m:sub>
                <m:r>
                  <w:rPr>
                    <w:rFonts w:ascii="Cambria Math" w:hAnsi="Cambria Math"/>
                  </w:rPr>
                  <m:t>n,1</m:t>
                </m:r>
              </m:sub>
            </m:sSub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k,l</m:t>
            </m:r>
          </m:sub>
          <m:sup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,μ)</m:t>
            </m:r>
          </m:sup>
        </m:sSubSup>
        <m:r>
          <w:rPr>
            <w:rFonts w:ascii="Cambria Math" w:hAnsi="Cambria Math"/>
          </w:rPr>
          <m:t>+…+</m:t>
        </m:r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w</m:t>
                </m:r>
              </m:e>
              <m:sub>
                <m:r>
                  <w:rPr>
                    <w:rFonts w:ascii="Cambria Math" w:hAnsi="Cambria Math"/>
                  </w:rPr>
                  <m:t>n,L-1</m:t>
                </m:r>
              </m:sub>
            </m:sSub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k,l</m:t>
            </m:r>
          </m:sub>
          <m:sup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L-1</m:t>
                </m:r>
              </m:sub>
            </m:sSub>
            <m:r>
              <w:rPr>
                <w:rFonts w:ascii="Cambria Math" w:hAnsi="Cambria Math"/>
              </w:rPr>
              <m:t>,μ)</m:t>
            </m:r>
          </m:sup>
        </m:sSubSup>
      </m:oMath>
      <w:r w:rsidR="007A4A3F" w:rsidRPr="00D6227D">
        <w:rPr>
          <w:bCs/>
        </w:rPr>
        <w:t>,</w:t>
      </w:r>
    </w:p>
    <w:p w14:paraId="7DD4EFD0" w14:textId="7AED9BBF" w:rsidR="00247CAA" w:rsidRDefault="007A4A3F" w:rsidP="007A5EEA">
      <w:pPr>
        <w:pStyle w:val="BodyText"/>
        <w:rPr>
          <w:bCs/>
        </w:rPr>
      </w:pPr>
      <w:r w:rsidRPr="00D6227D">
        <w:rPr>
          <w:bCs/>
        </w:rPr>
        <w:t>and where at least two ports associate with the same OCC.</w:t>
      </w:r>
      <w:r w:rsidR="00220EB6" w:rsidRPr="00D6227D">
        <w:rPr>
          <w:bCs/>
        </w:rPr>
        <w:t xml:space="preserve"> </w:t>
      </w:r>
      <w:r w:rsidR="00CC66B0">
        <w:rPr>
          <w:bCs/>
        </w:rPr>
        <w:t>Hence, t</w:t>
      </w:r>
      <w:r w:rsidR="00253381" w:rsidRPr="00D6227D">
        <w:rPr>
          <w:bCs/>
        </w:rPr>
        <w:t xml:space="preserve">his PAPR issue occurs when </w:t>
      </w:r>
      <w:r w:rsidR="00220EB6" w:rsidRPr="00D6227D">
        <w:rPr>
          <w:bCs/>
        </w:rPr>
        <w:t xml:space="preserve">scheduling two layers </w:t>
      </w:r>
      <w:r w:rsidR="00253381" w:rsidRPr="00D6227D">
        <w:rPr>
          <w:bCs/>
        </w:rPr>
        <w:t xml:space="preserve">using the </w:t>
      </w:r>
      <w:r w:rsidR="00220EB6" w:rsidRPr="00D6227D">
        <w:rPr>
          <w:bCs/>
        </w:rPr>
        <w:t>port</w:t>
      </w:r>
      <w:r w:rsidR="00253381" w:rsidRPr="00D6227D">
        <w:rPr>
          <w:bCs/>
        </w:rPr>
        <w:t>s</w:t>
      </w:r>
      <w:r w:rsidR="00220EB6" w:rsidRPr="00D6227D">
        <w:rPr>
          <w:bCs/>
        </w:rPr>
        <w:t xml:space="preserve"> </w:t>
      </w:r>
      <w:r w:rsidR="00253381" w:rsidRPr="00D6227D">
        <w:rPr>
          <w:bCs/>
        </w:rPr>
        <w:t>{</w:t>
      </w:r>
      <w:r w:rsidR="004F73B6">
        <w:rPr>
          <w:bCs/>
        </w:rPr>
        <w:t>100</w:t>
      </w:r>
      <w:r w:rsidR="00253381" w:rsidRPr="00D6227D">
        <w:rPr>
          <w:bCs/>
        </w:rPr>
        <w:t>0,</w:t>
      </w:r>
      <w:r w:rsidR="004F73B6">
        <w:rPr>
          <w:bCs/>
        </w:rPr>
        <w:t>100</w:t>
      </w:r>
      <w:r w:rsidR="00253381" w:rsidRPr="00D6227D">
        <w:rPr>
          <w:bCs/>
        </w:rPr>
        <w:t>2}</w:t>
      </w:r>
      <w:r w:rsidR="00C65518">
        <w:rPr>
          <w:bCs/>
        </w:rPr>
        <w:t xml:space="preserve"> </w:t>
      </w:r>
      <w:r w:rsidR="00253381" w:rsidRPr="00D6227D">
        <w:rPr>
          <w:bCs/>
        </w:rPr>
        <w:t xml:space="preserve">as well as when scheduling more than 2 layers with </w:t>
      </w:r>
      <w:r w:rsidR="00ED4D53">
        <w:rPr>
          <w:bCs/>
        </w:rPr>
        <w:t xml:space="preserve">multiple DMRS antenna </w:t>
      </w:r>
      <w:r w:rsidR="00253381" w:rsidRPr="00D6227D">
        <w:rPr>
          <w:bCs/>
        </w:rPr>
        <w:t>ports mapped to same TX antennas.</w:t>
      </w:r>
      <w:r w:rsidR="004F73B6">
        <w:rPr>
          <w:bCs/>
        </w:rPr>
        <w:t xml:space="preserve"> In case of </w:t>
      </w:r>
      <w:r w:rsidR="00626518">
        <w:rPr>
          <w:bCs/>
        </w:rPr>
        <w:t xml:space="preserve">DMRS </w:t>
      </w:r>
      <w:r w:rsidR="00D935D3">
        <w:rPr>
          <w:bCs/>
        </w:rPr>
        <w:t>type 2</w:t>
      </w:r>
      <w:r w:rsidR="00A97791">
        <w:rPr>
          <w:bCs/>
        </w:rPr>
        <w:t xml:space="preserve">, a </w:t>
      </w:r>
      <w:r w:rsidR="00A97791" w:rsidRPr="00D6227D">
        <w:rPr>
          <w:bCs/>
        </w:rPr>
        <w:t xml:space="preserve">PAPR </w:t>
      </w:r>
      <w:r w:rsidR="00A97791">
        <w:rPr>
          <w:bCs/>
        </w:rPr>
        <w:t xml:space="preserve">increase of nearly </w:t>
      </w:r>
      <w:r w:rsidR="00A97791" w:rsidRPr="00D6227D">
        <w:rPr>
          <w:bCs/>
        </w:rPr>
        <w:t>4dB</w:t>
      </w:r>
      <w:r w:rsidR="00A97791">
        <w:rPr>
          <w:bCs/>
        </w:rPr>
        <w:t xml:space="preserve"> can be observed for 6-layer transmissions [1].</w:t>
      </w:r>
    </w:p>
    <w:p w14:paraId="54A10927" w14:textId="2E8C5D02" w:rsidR="00034A8F" w:rsidRDefault="00247CAA" w:rsidP="007A5EEA">
      <w:pPr>
        <w:pStyle w:val="BodyText"/>
        <w:rPr>
          <w:bCs/>
        </w:rPr>
      </w:pPr>
      <w:r>
        <w:rPr>
          <w:bCs/>
        </w:rPr>
        <w:t xml:space="preserve">The </w:t>
      </w:r>
      <w:r w:rsidR="009205FA">
        <w:rPr>
          <w:bCs/>
        </w:rPr>
        <w:t>CCDF</w:t>
      </w:r>
      <w:r w:rsidR="008804B6">
        <w:rPr>
          <w:bCs/>
        </w:rPr>
        <w:t>s</w:t>
      </w:r>
      <w:r w:rsidR="009205FA">
        <w:rPr>
          <w:bCs/>
        </w:rPr>
        <w:t xml:space="preserve"> of the power-to-average</w:t>
      </w:r>
      <w:r w:rsidR="00ED4D53">
        <w:rPr>
          <w:bCs/>
        </w:rPr>
        <w:t xml:space="preserve"> power</w:t>
      </w:r>
      <w:r w:rsidR="009205FA">
        <w:rPr>
          <w:bCs/>
        </w:rPr>
        <w:t xml:space="preserve"> ratio </w:t>
      </w:r>
      <w:r w:rsidR="00ED4D53">
        <w:rPr>
          <w:bCs/>
        </w:rPr>
        <w:t>(</w:t>
      </w:r>
      <w:r w:rsidR="00ED4D53" w:rsidRPr="00ED4D53">
        <w:rPr>
          <w:b/>
          <w:bCs/>
        </w:rPr>
        <w:t>PAPR</w:t>
      </w:r>
      <w:r w:rsidR="00ED4D53">
        <w:rPr>
          <w:bCs/>
        </w:rPr>
        <w:t xml:space="preserve">) </w:t>
      </w:r>
      <w:r w:rsidR="00FC00D8">
        <w:rPr>
          <w:bCs/>
        </w:rPr>
        <w:t xml:space="preserve">for </w:t>
      </w:r>
      <w:r w:rsidR="005D1AFC">
        <w:rPr>
          <w:bCs/>
        </w:rPr>
        <w:t>non-diagonal precod</w:t>
      </w:r>
      <w:r w:rsidR="00CC758A">
        <w:rPr>
          <w:bCs/>
        </w:rPr>
        <w:t>ing</w:t>
      </w:r>
      <w:r w:rsidR="005D1AFC">
        <w:rPr>
          <w:bCs/>
        </w:rPr>
        <w:t xml:space="preserve"> </w:t>
      </w:r>
      <w:r w:rsidR="00FC00D8">
        <w:rPr>
          <w:bCs/>
        </w:rPr>
        <w:t xml:space="preserve">of </w:t>
      </w:r>
      <w:r w:rsidR="00040842">
        <w:rPr>
          <w:bCs/>
        </w:rPr>
        <w:t xml:space="preserve">rank 2 transmissions with random QPSK data and </w:t>
      </w:r>
      <w:r w:rsidR="005D1AFC">
        <w:rPr>
          <w:bCs/>
        </w:rPr>
        <w:t xml:space="preserve">DMRS port </w:t>
      </w:r>
      <w:r w:rsidR="00FC00D8">
        <w:rPr>
          <w:bCs/>
        </w:rPr>
        <w:t>pair {</w:t>
      </w:r>
      <w:r w:rsidR="005D1AFC">
        <w:rPr>
          <w:bCs/>
        </w:rPr>
        <w:t>0</w:t>
      </w:r>
      <w:r w:rsidR="00FC00D8">
        <w:rPr>
          <w:bCs/>
        </w:rPr>
        <w:t>,</w:t>
      </w:r>
      <w:r w:rsidR="005D1AFC">
        <w:rPr>
          <w:bCs/>
        </w:rPr>
        <w:t>2</w:t>
      </w:r>
      <w:r w:rsidR="00FC00D8">
        <w:rPr>
          <w:bCs/>
        </w:rPr>
        <w:t>}</w:t>
      </w:r>
      <w:r>
        <w:rPr>
          <w:bCs/>
        </w:rPr>
        <w:t xml:space="preserve"> are depicted in </w:t>
      </w:r>
      <w:r w:rsidR="00CC758A">
        <w:rPr>
          <w:bCs/>
        </w:rPr>
        <w:fldChar w:fldCharType="begin"/>
      </w:r>
      <w:r w:rsidR="00CC758A">
        <w:rPr>
          <w:bCs/>
        </w:rPr>
        <w:instrText xml:space="preserve"> REF _Ref513446959 \h </w:instrText>
      </w:r>
      <w:r w:rsidR="00CC758A">
        <w:rPr>
          <w:bCs/>
        </w:rPr>
      </w:r>
      <w:r w:rsidR="00CC758A">
        <w:rPr>
          <w:bCs/>
        </w:rPr>
        <w:fldChar w:fldCharType="separate"/>
      </w:r>
      <w:r w:rsidR="00CC758A">
        <w:t xml:space="preserve">Figure </w:t>
      </w:r>
      <w:r w:rsidR="00CC758A">
        <w:rPr>
          <w:noProof/>
        </w:rPr>
        <w:t>2</w:t>
      </w:r>
      <w:r w:rsidR="00CC758A">
        <w:rPr>
          <w:bCs/>
        </w:rPr>
        <w:fldChar w:fldCharType="end"/>
      </w:r>
      <w:r w:rsidR="00040842">
        <w:rPr>
          <w:bCs/>
        </w:rPr>
        <w:t>,</w:t>
      </w:r>
      <w:r w:rsidR="00FC00D8">
        <w:rPr>
          <w:bCs/>
        </w:rPr>
        <w:t xml:space="preserve"> </w:t>
      </w:r>
      <w:r w:rsidR="00040842">
        <w:rPr>
          <w:bCs/>
        </w:rPr>
        <w:t xml:space="preserve">where solid lines refer to no </w:t>
      </w:r>
      <w:r w:rsidR="00FC00D8">
        <w:rPr>
          <w:bCs/>
        </w:rPr>
        <w:t>CFR</w:t>
      </w:r>
      <w:r w:rsidR="00040842">
        <w:rPr>
          <w:bCs/>
        </w:rPr>
        <w:t xml:space="preserve"> and dashed lines to applying </w:t>
      </w:r>
      <w:r w:rsidR="00FC00D8">
        <w:rPr>
          <w:bCs/>
        </w:rPr>
        <w:t xml:space="preserve">CFR </w:t>
      </w:r>
      <w:r w:rsidR="00040842">
        <w:rPr>
          <w:bCs/>
        </w:rPr>
        <w:t xml:space="preserve">with </w:t>
      </w:r>
      <w:r w:rsidR="00FC00D8">
        <w:rPr>
          <w:bCs/>
        </w:rPr>
        <w:t>threshold</w:t>
      </w:r>
      <w:r w:rsidR="00040842">
        <w:rPr>
          <w:bCs/>
        </w:rPr>
        <w:t>s</w:t>
      </w:r>
      <w:r w:rsidR="00FC00D8">
        <w:rPr>
          <w:bCs/>
        </w:rPr>
        <w:t xml:space="preserve"> </w:t>
      </w:r>
      <w:r w:rsidR="008804B6">
        <w:rPr>
          <w:bCs/>
        </w:rPr>
        <w:t>of 6dB and 9dB above the average power</w:t>
      </w:r>
      <w:r w:rsidR="00040842">
        <w:rPr>
          <w:bCs/>
        </w:rPr>
        <w:t xml:space="preserve">. From this figure, we observe that </w:t>
      </w:r>
      <w:r w:rsidR="00034A8F">
        <w:rPr>
          <w:bCs/>
        </w:rPr>
        <w:t xml:space="preserve">a 6dB threshold would </w:t>
      </w:r>
      <w:r w:rsidR="00EB05D4">
        <w:rPr>
          <w:bCs/>
        </w:rPr>
        <w:t xml:space="preserve">indeed </w:t>
      </w:r>
      <w:r w:rsidR="00034A8F">
        <w:rPr>
          <w:bCs/>
        </w:rPr>
        <w:t xml:space="preserve">improve the PA efficiency considerably </w:t>
      </w:r>
      <w:r w:rsidR="00AC1447">
        <w:rPr>
          <w:bCs/>
        </w:rPr>
        <w:t xml:space="preserve">but would </w:t>
      </w:r>
      <w:r w:rsidR="00EB05D4">
        <w:rPr>
          <w:bCs/>
        </w:rPr>
        <w:t xml:space="preserve">also </w:t>
      </w:r>
      <w:r w:rsidR="00AC1447">
        <w:rPr>
          <w:bCs/>
        </w:rPr>
        <w:t xml:space="preserve">degrade the transmit </w:t>
      </w:r>
      <w:r w:rsidR="00034A8F">
        <w:rPr>
          <w:bCs/>
        </w:rPr>
        <w:t>EVM</w:t>
      </w:r>
      <w:r w:rsidR="00AC1447">
        <w:rPr>
          <w:bCs/>
        </w:rPr>
        <w:t xml:space="preserve"> to a level that is not acceptable for transmissions of higher order modulations</w:t>
      </w:r>
      <w:r w:rsidR="00EB05D4">
        <w:rPr>
          <w:bCs/>
        </w:rPr>
        <w:t xml:space="preserve"> as depicted in </w:t>
      </w:r>
      <w:r w:rsidR="00EB05D4">
        <w:rPr>
          <w:bCs/>
        </w:rPr>
        <w:fldChar w:fldCharType="begin"/>
      </w:r>
      <w:r w:rsidR="00EB05D4">
        <w:rPr>
          <w:bCs/>
        </w:rPr>
        <w:instrText xml:space="preserve"> REF _Ref513635824 \h </w:instrText>
      </w:r>
      <w:r w:rsidR="00EB05D4">
        <w:rPr>
          <w:bCs/>
        </w:rPr>
      </w:r>
      <w:r w:rsidR="00EB05D4">
        <w:rPr>
          <w:bCs/>
        </w:rPr>
        <w:fldChar w:fldCharType="separate"/>
      </w:r>
      <w:r w:rsidR="00EB05D4">
        <w:t xml:space="preserve">Figure </w:t>
      </w:r>
      <w:r w:rsidR="00EB05D4">
        <w:rPr>
          <w:noProof/>
        </w:rPr>
        <w:t>3</w:t>
      </w:r>
      <w:r w:rsidR="00EB05D4">
        <w:rPr>
          <w:bCs/>
        </w:rPr>
        <w:fldChar w:fldCharType="end"/>
      </w:r>
      <w:r w:rsidR="00EB05D4">
        <w:rPr>
          <w:bCs/>
        </w:rPr>
        <w:t xml:space="preserve"> (64-QAM) and </w:t>
      </w:r>
      <w:r w:rsidR="00EB05D4">
        <w:rPr>
          <w:bCs/>
        </w:rPr>
        <w:fldChar w:fldCharType="begin"/>
      </w:r>
      <w:r w:rsidR="00EB05D4">
        <w:rPr>
          <w:bCs/>
        </w:rPr>
        <w:instrText xml:space="preserve"> REF _Ref513635826 \h </w:instrText>
      </w:r>
      <w:r w:rsidR="00EB05D4">
        <w:rPr>
          <w:bCs/>
        </w:rPr>
      </w:r>
      <w:r w:rsidR="00EB05D4">
        <w:rPr>
          <w:bCs/>
        </w:rPr>
        <w:fldChar w:fldCharType="separate"/>
      </w:r>
      <w:r w:rsidR="00EB05D4">
        <w:t xml:space="preserve">Figure </w:t>
      </w:r>
      <w:r w:rsidR="00EB05D4">
        <w:rPr>
          <w:noProof/>
        </w:rPr>
        <w:t>4</w:t>
      </w:r>
      <w:r w:rsidR="00EB05D4">
        <w:rPr>
          <w:bCs/>
        </w:rPr>
        <w:fldChar w:fldCharType="end"/>
      </w:r>
      <w:r w:rsidR="00EB05D4">
        <w:rPr>
          <w:bCs/>
        </w:rPr>
        <w:t xml:space="preserve"> (256-QAM).</w:t>
      </w:r>
      <w:r w:rsidR="00ED4D53">
        <w:rPr>
          <w:bCs/>
        </w:rPr>
        <w:t xml:space="preserve"> Note that the PAPR may be smaller than 0 dB due to its definition (it’s the CCDF of the power to average ratio).</w:t>
      </w:r>
    </w:p>
    <w:p w14:paraId="69DC12E2" w14:textId="23F2EB4D" w:rsidR="00874622" w:rsidRDefault="00EB05D4" w:rsidP="007A5EEA">
      <w:pPr>
        <w:pStyle w:val="BodyText"/>
        <w:rPr>
          <w:bCs/>
        </w:rPr>
      </w:pPr>
      <w:r>
        <w:rPr>
          <w:bCs/>
        </w:rPr>
        <w:t>From</w:t>
      </w:r>
      <w:r w:rsidR="00FE3C08">
        <w:rPr>
          <w:bCs/>
        </w:rPr>
        <w:t xml:space="preserve"> these figures </w:t>
      </w:r>
      <w:r w:rsidR="006273E3">
        <w:rPr>
          <w:bCs/>
        </w:rPr>
        <w:t xml:space="preserve">we </w:t>
      </w:r>
      <w:r w:rsidR="00FE3C08">
        <w:rPr>
          <w:bCs/>
        </w:rPr>
        <w:t xml:space="preserve">observe </w:t>
      </w:r>
      <w:r w:rsidR="006273E3">
        <w:rPr>
          <w:bCs/>
        </w:rPr>
        <w:t xml:space="preserve">that a CFR with a threshold of around 9dB </w:t>
      </w:r>
      <w:r w:rsidR="00FE3C08">
        <w:rPr>
          <w:bCs/>
        </w:rPr>
        <w:t xml:space="preserve">could be acceptable for 64-QAM but in the case of 256-QAM such threshold would have a significantly impact on the performance. Hence, even with </w:t>
      </w:r>
      <w:r w:rsidR="00A064D6">
        <w:rPr>
          <w:bCs/>
        </w:rPr>
        <w:t xml:space="preserve">a </w:t>
      </w:r>
      <w:r w:rsidR="00FE3C08">
        <w:rPr>
          <w:bCs/>
        </w:rPr>
        <w:t xml:space="preserve">threshold </w:t>
      </w:r>
      <w:r w:rsidR="00FE3C08">
        <w:rPr>
          <w:bCs/>
        </w:rPr>
        <w:lastRenderedPageBreak/>
        <w:t xml:space="preserve">as </w:t>
      </w:r>
      <w:r w:rsidR="00A064D6">
        <w:rPr>
          <w:bCs/>
        </w:rPr>
        <w:t xml:space="preserve">high as </w:t>
      </w:r>
      <w:r w:rsidR="00FE3C08">
        <w:rPr>
          <w:bCs/>
        </w:rPr>
        <w:t xml:space="preserve">9dB the Rel-15 DMRS </w:t>
      </w:r>
      <w:r w:rsidR="002976E6">
        <w:rPr>
          <w:bCs/>
        </w:rPr>
        <w:t xml:space="preserve">layer mapping </w:t>
      </w:r>
      <w:r w:rsidR="00DE7FA3">
        <w:rPr>
          <w:bCs/>
        </w:rPr>
        <w:t xml:space="preserve">causes </w:t>
      </w:r>
      <w:r w:rsidR="00A064D6">
        <w:rPr>
          <w:bCs/>
        </w:rPr>
        <w:t>significant performance impact</w:t>
      </w:r>
      <w:r w:rsidR="00DE7FA3">
        <w:rPr>
          <w:bCs/>
        </w:rPr>
        <w:t xml:space="preserve"> </w:t>
      </w:r>
      <w:r w:rsidR="006750E5">
        <w:rPr>
          <w:bCs/>
        </w:rPr>
        <w:t xml:space="preserve">on </w:t>
      </w:r>
      <w:r w:rsidR="00DE7FA3">
        <w:rPr>
          <w:bCs/>
        </w:rPr>
        <w:t>256-QAM</w:t>
      </w:r>
      <w:r w:rsidR="006750E5">
        <w:rPr>
          <w:bCs/>
        </w:rPr>
        <w:t xml:space="preserve">. However, </w:t>
      </w:r>
      <w:r w:rsidR="00874622">
        <w:rPr>
          <w:bCs/>
        </w:rPr>
        <w:t xml:space="preserve">with a proper DMRS design the impact would be </w:t>
      </w:r>
      <w:r w:rsidR="004A33BF">
        <w:rPr>
          <w:bCs/>
        </w:rPr>
        <w:t xml:space="preserve">small </w:t>
      </w:r>
      <w:r w:rsidR="00874622">
        <w:rPr>
          <w:bCs/>
        </w:rPr>
        <w:t xml:space="preserve">as shown in </w:t>
      </w:r>
      <w:r w:rsidR="00874622">
        <w:rPr>
          <w:bCs/>
        </w:rPr>
        <w:fldChar w:fldCharType="begin"/>
      </w:r>
      <w:r w:rsidR="00874622">
        <w:rPr>
          <w:bCs/>
        </w:rPr>
        <w:instrText xml:space="preserve"> REF _Ref513640987 \h </w:instrText>
      </w:r>
      <w:r w:rsidR="00874622">
        <w:rPr>
          <w:bCs/>
        </w:rPr>
      </w:r>
      <w:r w:rsidR="00874622">
        <w:rPr>
          <w:bCs/>
        </w:rPr>
        <w:fldChar w:fldCharType="separate"/>
      </w:r>
      <w:r w:rsidR="00874622">
        <w:t xml:space="preserve">Figure </w:t>
      </w:r>
      <w:r w:rsidR="00874622">
        <w:rPr>
          <w:noProof/>
        </w:rPr>
        <w:t>5</w:t>
      </w:r>
      <w:r w:rsidR="00874622">
        <w:rPr>
          <w:bCs/>
        </w:rPr>
        <w:fldChar w:fldCharType="end"/>
      </w:r>
      <w:r w:rsidR="004A33BF">
        <w:rPr>
          <w:bCs/>
        </w:rPr>
        <w:t xml:space="preserve"> where the curve related to 9dB threshold is almost on top of the curve related to no clipping.</w:t>
      </w:r>
    </w:p>
    <w:p w14:paraId="03174A3D" w14:textId="15C07C73" w:rsidR="00EB05D4" w:rsidRPr="00D6227D" w:rsidRDefault="004A33BF" w:rsidP="007A5EEA">
      <w:pPr>
        <w:pStyle w:val="BodyText"/>
        <w:rPr>
          <w:bCs/>
        </w:rPr>
      </w:pPr>
      <w:r>
        <w:rPr>
          <w:bCs/>
        </w:rPr>
        <w:t>Although t</w:t>
      </w:r>
      <w:r w:rsidR="00874622">
        <w:rPr>
          <w:bCs/>
        </w:rPr>
        <w:t xml:space="preserve">he PAPR issue </w:t>
      </w:r>
      <w:r>
        <w:rPr>
          <w:bCs/>
        </w:rPr>
        <w:t>is here illustrated for rank 2 using port 0 and 2, it is equally valid for rank</w:t>
      </w:r>
      <w:r w:rsidR="00F87F22">
        <w:rPr>
          <w:bCs/>
        </w:rPr>
        <w:t>s</w:t>
      </w:r>
      <w:r>
        <w:rPr>
          <w:bCs/>
        </w:rPr>
        <w:t xml:space="preserve"> exceeding 2.</w:t>
      </w:r>
    </w:p>
    <w:p w14:paraId="68591CFE" w14:textId="50B19367" w:rsidR="00D165FF" w:rsidRPr="00B40885" w:rsidRDefault="00D165FF" w:rsidP="007A5EEA">
      <w:pPr>
        <w:pStyle w:val="BodyText"/>
        <w:rPr>
          <w:bCs/>
          <w:lang w:val="en-US"/>
        </w:rPr>
      </w:pPr>
    </w:p>
    <w:p w14:paraId="4884330D" w14:textId="2FEC724F" w:rsidR="00CD65ED" w:rsidRPr="003B49EA" w:rsidRDefault="003B49EA" w:rsidP="003B49EA">
      <w:pPr>
        <w:pStyle w:val="BodyText"/>
        <w:jc w:val="center"/>
        <w:rPr>
          <w:rStyle w:val="Strong"/>
          <w:b w:val="0"/>
        </w:rPr>
      </w:pPr>
      <w:r>
        <w:rPr>
          <w:bCs/>
          <w:noProof/>
        </w:rPr>
        <w:drawing>
          <wp:inline distT="0" distB="0" distL="0" distR="0" wp14:anchorId="443CFBC1" wp14:editId="34530B61">
            <wp:extent cx="4244400" cy="1987200"/>
            <wp:effectExtent l="0" t="0" r="381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1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44400" cy="198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D82C7B" w14:textId="3FCA472C" w:rsidR="0060285D" w:rsidRDefault="00CD65ED" w:rsidP="00CC66B0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976E6">
        <w:rPr>
          <w:noProof/>
        </w:rPr>
        <w:t>1</w:t>
      </w:r>
      <w:r>
        <w:fldChar w:fldCharType="end"/>
      </w:r>
      <w:r>
        <w:t xml:space="preserve">. </w:t>
      </w:r>
      <w:r w:rsidR="00ED4D53">
        <w:t xml:space="preserve">The </w:t>
      </w:r>
      <w:r>
        <w:t>DMRS mapping to CDM groups</w:t>
      </w:r>
      <w:r w:rsidR="00E912D5">
        <w:t>.</w:t>
      </w:r>
    </w:p>
    <w:p w14:paraId="134BB7E3" w14:textId="49902B0E" w:rsidR="001A7EDE" w:rsidRDefault="00FC1691" w:rsidP="00EC6E94">
      <w:pPr>
        <w:jc w:val="center"/>
      </w:pPr>
      <w:r>
        <w:rPr>
          <w:noProof/>
        </w:rPr>
        <w:drawing>
          <wp:inline distT="0" distB="0" distL="0" distR="0" wp14:anchorId="3AD0A781" wp14:editId="6F82AF90">
            <wp:extent cx="4716000" cy="3038400"/>
            <wp:effectExtent l="0" t="0" r="889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cdf_6dB_9dB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16000" cy="30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0B499C" w14:textId="508B9FE6" w:rsidR="00160CC2" w:rsidRDefault="009C2149" w:rsidP="00A35B39">
      <w:pPr>
        <w:pStyle w:val="Caption"/>
      </w:pPr>
      <w:bookmarkStart w:id="0" w:name="_Ref51344695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976E6">
        <w:rPr>
          <w:noProof/>
        </w:rPr>
        <w:t>2</w:t>
      </w:r>
      <w:r>
        <w:fldChar w:fldCharType="end"/>
      </w:r>
      <w:bookmarkEnd w:id="0"/>
      <w:r>
        <w:t xml:space="preserve">. CCDFs </w:t>
      </w:r>
      <w:r w:rsidR="00241305">
        <w:t xml:space="preserve">of power to average ratio </w:t>
      </w:r>
      <w:r w:rsidR="00FC1691">
        <w:t>with</w:t>
      </w:r>
      <w:r w:rsidR="00FC00D8">
        <w:t>/</w:t>
      </w:r>
      <w:r w:rsidR="00FC1691">
        <w:t xml:space="preserve">without </w:t>
      </w:r>
      <w:r w:rsidR="008F058C">
        <w:t>CFR</w:t>
      </w:r>
      <w:r w:rsidR="00874622">
        <w:t xml:space="preserve"> </w:t>
      </w:r>
      <w:r w:rsidR="00FC1691">
        <w:t>and non-diagonal precoding</w:t>
      </w:r>
      <w:r w:rsidR="006273E3">
        <w:t xml:space="preserve"> </w:t>
      </w:r>
      <w:r w:rsidR="00874622">
        <w:t xml:space="preserve">of DMRS ports {1000, 1002} </w:t>
      </w:r>
      <w:r w:rsidR="006273E3">
        <w:t>(100 RBs)</w:t>
      </w:r>
      <w:r>
        <w:t>.</w:t>
      </w:r>
    </w:p>
    <w:p w14:paraId="33A57CA9" w14:textId="6EADE944" w:rsidR="00160CC2" w:rsidRDefault="00D6227D" w:rsidP="00C901BE">
      <w:pPr>
        <w:jc w:val="center"/>
      </w:pPr>
      <w:r w:rsidRPr="003B4CE7">
        <w:rPr>
          <w:noProof/>
        </w:rPr>
        <w:lastRenderedPageBreak/>
        <w:drawing>
          <wp:inline distT="0" distB="0" distL="0" distR="0" wp14:anchorId="141C6F7E" wp14:editId="0915124A">
            <wp:extent cx="5119200" cy="2869200"/>
            <wp:effectExtent l="0" t="0" r="5715" b="0"/>
            <wp:docPr id="1" name="Content Placeholder 3">
              <a:extLst xmlns:a="http://schemas.openxmlformats.org/drawingml/2006/main">
                <a:ext uri="{FF2B5EF4-FFF2-40B4-BE49-F238E27FC236}">
                  <a16:creationId xmlns:a16="http://schemas.microsoft.com/office/drawing/2014/main" id="{137B46BA-DFFB-41D3-BD71-F91CAE568E2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Content Placeholder 3">
                      <a:extLst>
                        <a:ext uri="{FF2B5EF4-FFF2-40B4-BE49-F238E27FC236}">
                          <a16:creationId xmlns:a16="http://schemas.microsoft.com/office/drawing/2014/main" id="{137B46BA-DFFB-41D3-BD71-F91CAE568E2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9200" cy="286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0DAD0AA" w14:textId="4B9DD85A" w:rsidR="00C901BE" w:rsidRDefault="00C901BE" w:rsidP="00C901BE">
      <w:pPr>
        <w:pStyle w:val="Caption"/>
      </w:pPr>
      <w:bookmarkStart w:id="1" w:name="_Ref51363582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976E6">
        <w:rPr>
          <w:noProof/>
        </w:rPr>
        <w:t>3</w:t>
      </w:r>
      <w:r>
        <w:fldChar w:fldCharType="end"/>
      </w:r>
      <w:bookmarkEnd w:id="1"/>
      <w:r>
        <w:t xml:space="preserve">. </w:t>
      </w:r>
      <w:r w:rsidR="00EB05D4">
        <w:t>Rank 2 t</w:t>
      </w:r>
      <w:r w:rsidR="00385D52">
        <w:t>ransmission</w:t>
      </w:r>
      <w:r w:rsidR="00EB05D4">
        <w:t>s</w:t>
      </w:r>
      <w:r w:rsidR="00385D52">
        <w:t xml:space="preserve"> with </w:t>
      </w:r>
      <w:r w:rsidR="00832BA6">
        <w:t>64-QAM</w:t>
      </w:r>
      <w:r w:rsidR="00385D52">
        <w:t xml:space="preserve"> </w:t>
      </w:r>
      <w:r w:rsidR="00A064D6">
        <w:t>and DMRS PAPR issues</w:t>
      </w:r>
      <w:r w:rsidR="00EB05D4">
        <w:t xml:space="preserve"> (</w:t>
      </w:r>
      <w:r w:rsidR="006273E3">
        <w:t xml:space="preserve">20MHz, </w:t>
      </w:r>
      <w:r w:rsidR="00EB05D4">
        <w:t>15k SCS, TDL-A 300ns)</w:t>
      </w:r>
      <w:r w:rsidR="00385D52">
        <w:t>.</w:t>
      </w:r>
    </w:p>
    <w:p w14:paraId="12269400" w14:textId="48741F35" w:rsidR="00385D52" w:rsidRPr="00385D52" w:rsidRDefault="00626518" w:rsidP="00626518">
      <w:pPr>
        <w:jc w:val="center"/>
      </w:pPr>
      <w:r w:rsidRPr="00626518">
        <w:rPr>
          <w:noProof/>
        </w:rPr>
        <w:drawing>
          <wp:inline distT="0" distB="0" distL="0" distR="0" wp14:anchorId="29DE0E05" wp14:editId="55419C91">
            <wp:extent cx="5359878" cy="2990850"/>
            <wp:effectExtent l="0" t="0" r="0" b="0"/>
            <wp:docPr id="7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22BF62EB-2B78-4176-A14F-54EA1327C5D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22BF62EB-2B78-4176-A14F-54EA1327C5D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362234" cy="2992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89F6A1" w14:textId="3F001F94" w:rsidR="00B40885" w:rsidRDefault="00385D52" w:rsidP="00385D52">
      <w:pPr>
        <w:pStyle w:val="Caption"/>
      </w:pPr>
      <w:bookmarkStart w:id="2" w:name="_Ref51363582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976E6">
        <w:rPr>
          <w:noProof/>
        </w:rPr>
        <w:t>4</w:t>
      </w:r>
      <w:r>
        <w:fldChar w:fldCharType="end"/>
      </w:r>
      <w:bookmarkEnd w:id="2"/>
      <w:r>
        <w:t xml:space="preserve">. </w:t>
      </w:r>
      <w:r w:rsidR="00EB05D4">
        <w:t xml:space="preserve">Rank 2 </w:t>
      </w:r>
      <w:r>
        <w:t xml:space="preserve">transmission with 256-QAM </w:t>
      </w:r>
      <w:r w:rsidR="00A064D6">
        <w:t xml:space="preserve">and </w:t>
      </w:r>
      <w:r w:rsidR="00DA193A">
        <w:t xml:space="preserve">with flawed </w:t>
      </w:r>
      <w:bookmarkStart w:id="3" w:name="_GoBack"/>
      <w:bookmarkEnd w:id="3"/>
      <w:r w:rsidR="00A064D6">
        <w:t>DMRS PAPR issue</w:t>
      </w:r>
      <w:r w:rsidR="006A4D46">
        <w:t>s</w:t>
      </w:r>
      <w:r w:rsidR="00EB05D4">
        <w:t xml:space="preserve"> (</w:t>
      </w:r>
      <w:r w:rsidR="006273E3">
        <w:t xml:space="preserve">20MHz, </w:t>
      </w:r>
      <w:r w:rsidR="00EB05D4">
        <w:t>15k SCS</w:t>
      </w:r>
      <w:r w:rsidR="006273E3">
        <w:t xml:space="preserve">, </w:t>
      </w:r>
      <w:r w:rsidR="00EB05D4">
        <w:t>TDL-A 30ns)</w:t>
      </w:r>
      <w:r>
        <w:t>.</w:t>
      </w:r>
    </w:p>
    <w:p w14:paraId="29FE2151" w14:textId="17D8F32D" w:rsidR="002976E6" w:rsidRDefault="002976E6" w:rsidP="002976E6"/>
    <w:p w14:paraId="78F5C5DC" w14:textId="5B188E93" w:rsidR="002976E6" w:rsidRDefault="00A064D6" w:rsidP="00A064D6">
      <w:pPr>
        <w:jc w:val="center"/>
      </w:pPr>
      <w:r w:rsidRPr="00A064D6">
        <w:rPr>
          <w:noProof/>
        </w:rPr>
        <w:lastRenderedPageBreak/>
        <w:drawing>
          <wp:inline distT="0" distB="0" distL="0" distR="0" wp14:anchorId="58227A89" wp14:editId="300AE727">
            <wp:extent cx="4953000" cy="3243896"/>
            <wp:effectExtent l="0" t="0" r="0" b="0"/>
            <wp:docPr id="12" name="Picture 11">
              <a:extLst xmlns:a="http://schemas.openxmlformats.org/drawingml/2006/main">
                <a:ext uri="{FF2B5EF4-FFF2-40B4-BE49-F238E27FC236}">
                  <a16:creationId xmlns:a16="http://schemas.microsoft.com/office/drawing/2014/main" id="{58255C7F-636A-4BCA-92B5-F1A80FE3769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1">
                      <a:extLst>
                        <a:ext uri="{FF2B5EF4-FFF2-40B4-BE49-F238E27FC236}">
                          <a16:creationId xmlns:a16="http://schemas.microsoft.com/office/drawing/2014/main" id="{58255C7F-636A-4BCA-92B5-F1A80FE3769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958794" cy="324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DAC702" w14:textId="550807EC" w:rsidR="00A064D6" w:rsidRDefault="002976E6" w:rsidP="00A064D6">
      <w:pPr>
        <w:pStyle w:val="Caption"/>
      </w:pPr>
      <w:bookmarkStart w:id="4" w:name="_Ref51364098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bookmarkEnd w:id="4"/>
      <w:r>
        <w:t xml:space="preserve">. Rank 2 </w:t>
      </w:r>
      <w:r w:rsidR="00A064D6">
        <w:t xml:space="preserve">transmission with 256-QAM and </w:t>
      </w:r>
      <w:r w:rsidR="00DA193A">
        <w:t xml:space="preserve">without flawed </w:t>
      </w:r>
      <w:r w:rsidR="00A064D6">
        <w:t>DMRS PAPR issues (20MHz, 15k SCS, TDL-A 30ns).</w:t>
      </w:r>
    </w:p>
    <w:p w14:paraId="26365057" w14:textId="7B1380F7" w:rsidR="002976E6" w:rsidRPr="002976E6" w:rsidRDefault="002976E6" w:rsidP="002976E6">
      <w:pPr>
        <w:pStyle w:val="Caption"/>
      </w:pPr>
    </w:p>
    <w:p w14:paraId="05DA7A7F" w14:textId="40499939" w:rsidR="007A5EEA" w:rsidRDefault="003B49EA" w:rsidP="003B49EA">
      <w:pPr>
        <w:pStyle w:val="Heading1"/>
      </w:pPr>
      <w:r>
        <w:t>Conclusion</w:t>
      </w:r>
    </w:p>
    <w:p w14:paraId="33A5239D" w14:textId="1A60DE47" w:rsidR="003F1564" w:rsidRPr="003644D7" w:rsidRDefault="003B49EA" w:rsidP="003F1564">
      <w:r>
        <w:t>In this contribution, we</w:t>
      </w:r>
      <w:r w:rsidR="00874622">
        <w:t xml:space="preserve"> addressed </w:t>
      </w:r>
      <w:r w:rsidR="004A33BF">
        <w:t>crest f</w:t>
      </w:r>
      <w:r w:rsidR="000B28B5">
        <w:t>actor</w:t>
      </w:r>
      <w:r w:rsidR="004A33BF">
        <w:t xml:space="preserve"> reduction </w:t>
      </w:r>
      <w:r w:rsidR="000B28B5">
        <w:t xml:space="preserve">in the context of </w:t>
      </w:r>
      <w:r w:rsidR="00874622">
        <w:t xml:space="preserve">the PAPR issue related to the DMRS layer mapping in Rel-15 in conjunction with non-diagonal precoding matrices. Link-level </w:t>
      </w:r>
      <w:r w:rsidR="004A33BF">
        <w:t>evaluations</w:t>
      </w:r>
      <w:r w:rsidR="00874622">
        <w:t xml:space="preserve"> with </w:t>
      </w:r>
      <w:r w:rsidR="004A33BF">
        <w:t>a C</w:t>
      </w:r>
      <w:r w:rsidR="00C37483">
        <w:t>F</w:t>
      </w:r>
      <w:r w:rsidR="003D6C77">
        <w:t>R</w:t>
      </w:r>
      <w:r w:rsidR="004A33BF">
        <w:t xml:space="preserve"> scheme showed that the PAPR issue </w:t>
      </w:r>
      <w:r w:rsidR="000B28B5">
        <w:t xml:space="preserve">will reduce the PA efficiency considerably </w:t>
      </w:r>
      <w:r w:rsidR="00F214DA">
        <w:t>in comparisons to</w:t>
      </w:r>
      <w:r w:rsidR="000B28B5">
        <w:t xml:space="preserve"> </w:t>
      </w:r>
      <w:r w:rsidR="00F214DA">
        <w:t xml:space="preserve">a </w:t>
      </w:r>
      <w:r w:rsidR="000B28B5">
        <w:t>DMRS design without this PAPR issue.</w:t>
      </w:r>
    </w:p>
    <w:p w14:paraId="1C80A4E3" w14:textId="73724385" w:rsidR="00347233" w:rsidRDefault="0002488D" w:rsidP="0002488D">
      <w:pPr>
        <w:pStyle w:val="Heading1"/>
      </w:pPr>
      <w:r>
        <w:t>References</w:t>
      </w:r>
    </w:p>
    <w:p w14:paraId="3DDB9672" w14:textId="234F2372" w:rsidR="007E5045" w:rsidRPr="00A257EB" w:rsidRDefault="007E5045" w:rsidP="007332A6">
      <w:bookmarkStart w:id="5" w:name="_Ref503533391"/>
      <w:r>
        <w:t>[1]</w:t>
      </w:r>
      <w:r>
        <w:tab/>
      </w:r>
      <w:r w:rsidR="007332A6" w:rsidRPr="00FC1691">
        <w:t>R1-18</w:t>
      </w:r>
      <w:r w:rsidR="00FC1691" w:rsidRPr="00FC1691">
        <w:t>6231</w:t>
      </w:r>
      <w:r w:rsidR="007332A6" w:rsidRPr="00A257EB">
        <w:t>, “</w:t>
      </w:r>
      <w:r w:rsidR="001A7EDE">
        <w:t>Benefits of resource-specific DMRS mapping</w:t>
      </w:r>
      <w:r w:rsidR="007332A6" w:rsidRPr="00A257EB">
        <w:t>”,</w:t>
      </w:r>
      <w:r w:rsidR="001A7EDE">
        <w:t xml:space="preserve"> </w:t>
      </w:r>
      <w:r w:rsidR="007332A6" w:rsidRPr="00A257EB">
        <w:t>Ericsso</w:t>
      </w:r>
      <w:bookmarkEnd w:id="5"/>
      <w:r w:rsidR="001A7EDE">
        <w:t>n</w:t>
      </w:r>
    </w:p>
    <w:p w14:paraId="445E9B75" w14:textId="77777777" w:rsidR="007332A6" w:rsidRPr="007332A6" w:rsidRDefault="007332A6" w:rsidP="007463FF">
      <w:pPr>
        <w:rPr>
          <w:lang w:val="en-US"/>
        </w:rPr>
      </w:pPr>
    </w:p>
    <w:p w14:paraId="3B68191F" w14:textId="77777777" w:rsidR="0002488D" w:rsidRPr="00347233" w:rsidRDefault="0002488D" w:rsidP="00251916"/>
    <w:sectPr w:rsidR="0002488D" w:rsidRPr="00347233" w:rsidSect="00C02A4C">
      <w:headerReference w:type="even" r:id="rId20"/>
      <w:footerReference w:type="default" r:id="rId21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29C40" w14:textId="77777777" w:rsidR="00F1487F" w:rsidRDefault="00F1487F">
      <w:r>
        <w:separator/>
      </w:r>
    </w:p>
  </w:endnote>
  <w:endnote w:type="continuationSeparator" w:id="0">
    <w:p w14:paraId="02E41794" w14:textId="77777777" w:rsidR="00F1487F" w:rsidRDefault="00F14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223E9B54" w:rsidR="006273E3" w:rsidRDefault="006273E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A193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A193A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53C07B" w14:textId="77777777" w:rsidR="00F1487F" w:rsidRDefault="00F1487F">
      <w:r>
        <w:separator/>
      </w:r>
    </w:p>
  </w:footnote>
  <w:footnote w:type="continuationSeparator" w:id="0">
    <w:p w14:paraId="7D3DAD13" w14:textId="77777777" w:rsidR="00F1487F" w:rsidRDefault="00F148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6273E3" w:rsidRDefault="006273E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4" w15:restartNumberingAfterBreak="0">
    <w:nsid w:val="02552047"/>
    <w:multiLevelType w:val="multilevel"/>
    <w:tmpl w:val="BDA27B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B46781"/>
    <w:multiLevelType w:val="hybridMultilevel"/>
    <w:tmpl w:val="3760B7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1B4A2A"/>
    <w:multiLevelType w:val="hybridMultilevel"/>
    <w:tmpl w:val="EB361192"/>
    <w:lvl w:ilvl="0" w:tplc="6DBE85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304DF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10A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2CA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2A45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4B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CDE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B854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98F8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80436F9"/>
    <w:multiLevelType w:val="hybridMultilevel"/>
    <w:tmpl w:val="6F2A26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47DB4"/>
    <w:multiLevelType w:val="hybridMultilevel"/>
    <w:tmpl w:val="793E9C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22404"/>
    <w:multiLevelType w:val="hybridMultilevel"/>
    <w:tmpl w:val="C62044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5957E6"/>
    <w:multiLevelType w:val="hybridMultilevel"/>
    <w:tmpl w:val="C3400F9A"/>
    <w:lvl w:ilvl="0" w:tplc="C64AB32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3665A2C">
      <w:start w:val="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368B2C8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A0CE760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E761AEC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134DE50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F22B3E4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D689C7A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F28CFE8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2AAD6AE6"/>
    <w:multiLevelType w:val="hybridMultilevel"/>
    <w:tmpl w:val="75606BC2"/>
    <w:lvl w:ilvl="0" w:tplc="5164E8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764F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ECDA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A83D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8AC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402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CC4E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E09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0CB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EB43EA"/>
    <w:multiLevelType w:val="hybridMultilevel"/>
    <w:tmpl w:val="72243A46"/>
    <w:lvl w:ilvl="0" w:tplc="22103C4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24322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057E312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44341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1A49B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CC5DE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1879D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F6597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04C14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46647"/>
    <w:multiLevelType w:val="hybridMultilevel"/>
    <w:tmpl w:val="6C987FDC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2604B9"/>
    <w:multiLevelType w:val="hybridMultilevel"/>
    <w:tmpl w:val="A3686348"/>
    <w:lvl w:ilvl="0" w:tplc="563255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442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F6D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F88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228A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F82E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98F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062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225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121227"/>
    <w:multiLevelType w:val="hybridMultilevel"/>
    <w:tmpl w:val="3FCCFD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4BC5164D"/>
    <w:multiLevelType w:val="hybridMultilevel"/>
    <w:tmpl w:val="6A8AC2F0"/>
    <w:lvl w:ilvl="0" w:tplc="FFC25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2B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2C6C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803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86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DAC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EA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008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2228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851A3E"/>
    <w:multiLevelType w:val="hybridMultilevel"/>
    <w:tmpl w:val="F104CBC6"/>
    <w:lvl w:ilvl="0" w:tplc="26DAD2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4D814C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80ED74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7B6502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9CA9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9D8CA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CC4ACB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245D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848E5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5E5C33A3"/>
    <w:multiLevelType w:val="hybridMultilevel"/>
    <w:tmpl w:val="51A47D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A50F2C"/>
    <w:multiLevelType w:val="hybridMultilevel"/>
    <w:tmpl w:val="61185930"/>
    <w:lvl w:ilvl="0" w:tplc="041D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4" w15:restartNumberingAfterBreak="0">
    <w:nsid w:val="666B63FF"/>
    <w:multiLevelType w:val="hybridMultilevel"/>
    <w:tmpl w:val="D30C1124"/>
    <w:lvl w:ilvl="0" w:tplc="10340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C083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26A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84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98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127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18D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027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B69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90F23D7"/>
    <w:multiLevelType w:val="hybridMultilevel"/>
    <w:tmpl w:val="51F6E38C"/>
    <w:lvl w:ilvl="0" w:tplc="027C98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2092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B85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02FB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58F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4258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4EE6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A8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DCE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9983FF3"/>
    <w:multiLevelType w:val="hybridMultilevel"/>
    <w:tmpl w:val="0440687C"/>
    <w:lvl w:ilvl="0" w:tplc="EA2C2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68F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485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60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649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86BA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4FF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9E4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AE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9E66F12"/>
    <w:multiLevelType w:val="hybridMultilevel"/>
    <w:tmpl w:val="F9B42D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BA5E9F"/>
    <w:multiLevelType w:val="hybridMultilevel"/>
    <w:tmpl w:val="0B2E4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D13390"/>
    <w:multiLevelType w:val="hybridMultilevel"/>
    <w:tmpl w:val="C964880A"/>
    <w:lvl w:ilvl="0" w:tplc="7F16D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CE92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C68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3E9FF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7A7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98C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80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E68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F49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26"/>
  </w:num>
  <w:num w:numId="3">
    <w:abstractNumId w:val="19"/>
  </w:num>
  <w:num w:numId="4">
    <w:abstractNumId w:val="20"/>
  </w:num>
  <w:num w:numId="5">
    <w:abstractNumId w:val="14"/>
  </w:num>
  <w:num w:numId="6">
    <w:abstractNumId w:val="22"/>
  </w:num>
  <w:num w:numId="7">
    <w:abstractNumId w:val="29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16"/>
  </w:num>
  <w:num w:numId="15">
    <w:abstractNumId w:val="18"/>
  </w:num>
  <w:num w:numId="16">
    <w:abstractNumId w:val="38"/>
  </w:num>
  <w:num w:numId="17">
    <w:abstractNumId w:val="33"/>
  </w:num>
  <w:num w:numId="18">
    <w:abstractNumId w:val="5"/>
  </w:num>
  <w:num w:numId="19">
    <w:abstractNumId w:val="37"/>
  </w:num>
  <w:num w:numId="20">
    <w:abstractNumId w:val="8"/>
  </w:num>
  <w:num w:numId="21">
    <w:abstractNumId w:val="31"/>
  </w:num>
  <w:num w:numId="22">
    <w:abstractNumId w:val="30"/>
  </w:num>
  <w:num w:numId="23">
    <w:abstractNumId w:val="11"/>
  </w:num>
  <w:num w:numId="24">
    <w:abstractNumId w:val="21"/>
  </w:num>
  <w:num w:numId="25">
    <w:abstractNumId w:val="36"/>
  </w:num>
  <w:num w:numId="26">
    <w:abstractNumId w:val="35"/>
  </w:num>
  <w:num w:numId="27">
    <w:abstractNumId w:val="34"/>
  </w:num>
  <w:num w:numId="28">
    <w:abstractNumId w:val="25"/>
  </w:num>
  <w:num w:numId="29">
    <w:abstractNumId w:val="6"/>
  </w:num>
  <w:num w:numId="30">
    <w:abstractNumId w:val="7"/>
  </w:num>
  <w:num w:numId="31">
    <w:abstractNumId w:val="9"/>
  </w:num>
  <w:num w:numId="32">
    <w:abstractNumId w:val="32"/>
  </w:num>
  <w:num w:numId="33">
    <w:abstractNumId w:val="39"/>
  </w:num>
  <w:num w:numId="34">
    <w:abstractNumId w:val="17"/>
  </w:num>
  <w:num w:numId="35">
    <w:abstractNumId w:val="24"/>
  </w:num>
  <w:num w:numId="36">
    <w:abstractNumId w:val="3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>
    <w:abstractNumId w:val="23"/>
  </w:num>
  <w:num w:numId="38">
    <w:abstractNumId w:val="13"/>
  </w:num>
  <w:num w:numId="39">
    <w:abstractNumId w:val="10"/>
  </w:num>
  <w:num w:numId="40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32"/>
    <w:rsid w:val="000006E1"/>
    <w:rsid w:val="00002A37"/>
    <w:rsid w:val="00003F5E"/>
    <w:rsid w:val="00006446"/>
    <w:rsid w:val="00006512"/>
    <w:rsid w:val="00006896"/>
    <w:rsid w:val="00007CDC"/>
    <w:rsid w:val="00011B28"/>
    <w:rsid w:val="000124DF"/>
    <w:rsid w:val="00012B1E"/>
    <w:rsid w:val="00015D15"/>
    <w:rsid w:val="00016613"/>
    <w:rsid w:val="00016F17"/>
    <w:rsid w:val="00017ECF"/>
    <w:rsid w:val="00021F7C"/>
    <w:rsid w:val="00022AD0"/>
    <w:rsid w:val="0002488D"/>
    <w:rsid w:val="0002564D"/>
    <w:rsid w:val="00025ECA"/>
    <w:rsid w:val="000304E6"/>
    <w:rsid w:val="00030B30"/>
    <w:rsid w:val="000325B8"/>
    <w:rsid w:val="00034A8F"/>
    <w:rsid w:val="00034C15"/>
    <w:rsid w:val="00035802"/>
    <w:rsid w:val="00036BA1"/>
    <w:rsid w:val="00040596"/>
    <w:rsid w:val="00040842"/>
    <w:rsid w:val="00041720"/>
    <w:rsid w:val="00042009"/>
    <w:rsid w:val="000422E2"/>
    <w:rsid w:val="00042754"/>
    <w:rsid w:val="00042F22"/>
    <w:rsid w:val="000444EF"/>
    <w:rsid w:val="00045AA3"/>
    <w:rsid w:val="00052A07"/>
    <w:rsid w:val="000534E3"/>
    <w:rsid w:val="00054A0B"/>
    <w:rsid w:val="0005606A"/>
    <w:rsid w:val="0005607A"/>
    <w:rsid w:val="0005682F"/>
    <w:rsid w:val="00057117"/>
    <w:rsid w:val="000577A9"/>
    <w:rsid w:val="00060465"/>
    <w:rsid w:val="00060C4C"/>
    <w:rsid w:val="00060DB1"/>
    <w:rsid w:val="0006128C"/>
    <w:rsid w:val="000616E7"/>
    <w:rsid w:val="0006487E"/>
    <w:rsid w:val="000658AB"/>
    <w:rsid w:val="00065C9F"/>
    <w:rsid w:val="00065E1A"/>
    <w:rsid w:val="00065F67"/>
    <w:rsid w:val="00066F7E"/>
    <w:rsid w:val="00067139"/>
    <w:rsid w:val="0007089E"/>
    <w:rsid w:val="00071EA6"/>
    <w:rsid w:val="00072530"/>
    <w:rsid w:val="000741A9"/>
    <w:rsid w:val="000757EE"/>
    <w:rsid w:val="00077041"/>
    <w:rsid w:val="00077E5F"/>
    <w:rsid w:val="0008036A"/>
    <w:rsid w:val="00081AE6"/>
    <w:rsid w:val="000855EB"/>
    <w:rsid w:val="00085B52"/>
    <w:rsid w:val="000860BE"/>
    <w:rsid w:val="000866F2"/>
    <w:rsid w:val="00086DDC"/>
    <w:rsid w:val="0009009F"/>
    <w:rsid w:val="00091557"/>
    <w:rsid w:val="000924C1"/>
    <w:rsid w:val="000924F0"/>
    <w:rsid w:val="00093316"/>
    <w:rsid w:val="00093474"/>
    <w:rsid w:val="0009510F"/>
    <w:rsid w:val="000A1B7B"/>
    <w:rsid w:val="000A2B85"/>
    <w:rsid w:val="000A56F2"/>
    <w:rsid w:val="000B2139"/>
    <w:rsid w:val="000B2719"/>
    <w:rsid w:val="000B28B5"/>
    <w:rsid w:val="000B3A8F"/>
    <w:rsid w:val="000B4AB9"/>
    <w:rsid w:val="000B58C3"/>
    <w:rsid w:val="000B61E9"/>
    <w:rsid w:val="000B6D5F"/>
    <w:rsid w:val="000C165A"/>
    <w:rsid w:val="000C1AEB"/>
    <w:rsid w:val="000C25AD"/>
    <w:rsid w:val="000C2E19"/>
    <w:rsid w:val="000C4C24"/>
    <w:rsid w:val="000D0D07"/>
    <w:rsid w:val="000D1880"/>
    <w:rsid w:val="000D4797"/>
    <w:rsid w:val="000E0527"/>
    <w:rsid w:val="000E1E92"/>
    <w:rsid w:val="000E77B8"/>
    <w:rsid w:val="000F06D6"/>
    <w:rsid w:val="000F0EB1"/>
    <w:rsid w:val="000F1106"/>
    <w:rsid w:val="000F3BE9"/>
    <w:rsid w:val="000F3F6C"/>
    <w:rsid w:val="000F47C6"/>
    <w:rsid w:val="000F600C"/>
    <w:rsid w:val="000F6D00"/>
    <w:rsid w:val="000F6DF3"/>
    <w:rsid w:val="001005FF"/>
    <w:rsid w:val="0010488A"/>
    <w:rsid w:val="001062FB"/>
    <w:rsid w:val="001063E6"/>
    <w:rsid w:val="00110D0D"/>
    <w:rsid w:val="001118A8"/>
    <w:rsid w:val="00113CF4"/>
    <w:rsid w:val="001153EA"/>
    <w:rsid w:val="00115643"/>
    <w:rsid w:val="00116765"/>
    <w:rsid w:val="001170AB"/>
    <w:rsid w:val="001219F5"/>
    <w:rsid w:val="00121A20"/>
    <w:rsid w:val="0012377F"/>
    <w:rsid w:val="00124314"/>
    <w:rsid w:val="00126B27"/>
    <w:rsid w:val="00126B4A"/>
    <w:rsid w:val="00127A16"/>
    <w:rsid w:val="00130FE5"/>
    <w:rsid w:val="00132FD0"/>
    <w:rsid w:val="001343DB"/>
    <w:rsid w:val="001344C0"/>
    <w:rsid w:val="001346FA"/>
    <w:rsid w:val="00135252"/>
    <w:rsid w:val="00137AB5"/>
    <w:rsid w:val="00137F0B"/>
    <w:rsid w:val="00140153"/>
    <w:rsid w:val="001425D4"/>
    <w:rsid w:val="00142E84"/>
    <w:rsid w:val="00145654"/>
    <w:rsid w:val="00151E23"/>
    <w:rsid w:val="001526E0"/>
    <w:rsid w:val="0015373E"/>
    <w:rsid w:val="00154707"/>
    <w:rsid w:val="001551B5"/>
    <w:rsid w:val="00160CC2"/>
    <w:rsid w:val="00162F87"/>
    <w:rsid w:val="001659C1"/>
    <w:rsid w:val="0017041B"/>
    <w:rsid w:val="00173A8E"/>
    <w:rsid w:val="001742B8"/>
    <w:rsid w:val="00175F81"/>
    <w:rsid w:val="00177B76"/>
    <w:rsid w:val="0018008B"/>
    <w:rsid w:val="0018143F"/>
    <w:rsid w:val="00184B0A"/>
    <w:rsid w:val="00185587"/>
    <w:rsid w:val="00190AC1"/>
    <w:rsid w:val="0019341A"/>
    <w:rsid w:val="00197DF9"/>
    <w:rsid w:val="001A1987"/>
    <w:rsid w:val="001A2564"/>
    <w:rsid w:val="001A43E7"/>
    <w:rsid w:val="001A5E55"/>
    <w:rsid w:val="001A6173"/>
    <w:rsid w:val="001A6CBA"/>
    <w:rsid w:val="001A7EDE"/>
    <w:rsid w:val="001B03F3"/>
    <w:rsid w:val="001B0D97"/>
    <w:rsid w:val="001B5A5D"/>
    <w:rsid w:val="001C1CE5"/>
    <w:rsid w:val="001C3D2A"/>
    <w:rsid w:val="001C3FC0"/>
    <w:rsid w:val="001C6D57"/>
    <w:rsid w:val="001D4B47"/>
    <w:rsid w:val="001D51BA"/>
    <w:rsid w:val="001D56AE"/>
    <w:rsid w:val="001D6342"/>
    <w:rsid w:val="001D6D53"/>
    <w:rsid w:val="001E0DEF"/>
    <w:rsid w:val="001E2560"/>
    <w:rsid w:val="001E5176"/>
    <w:rsid w:val="001E58E2"/>
    <w:rsid w:val="001E7AED"/>
    <w:rsid w:val="001F273A"/>
    <w:rsid w:val="001F2DB2"/>
    <w:rsid w:val="001F36BE"/>
    <w:rsid w:val="001F3916"/>
    <w:rsid w:val="001F54C5"/>
    <w:rsid w:val="001F5D72"/>
    <w:rsid w:val="001F62C1"/>
    <w:rsid w:val="001F662C"/>
    <w:rsid w:val="001F7074"/>
    <w:rsid w:val="00200490"/>
    <w:rsid w:val="00201F3A"/>
    <w:rsid w:val="00203F96"/>
    <w:rsid w:val="002069B2"/>
    <w:rsid w:val="0020797E"/>
    <w:rsid w:val="00207FA3"/>
    <w:rsid w:val="00210B90"/>
    <w:rsid w:val="002116C8"/>
    <w:rsid w:val="00214DA8"/>
    <w:rsid w:val="00215423"/>
    <w:rsid w:val="002158FA"/>
    <w:rsid w:val="0021627C"/>
    <w:rsid w:val="00216533"/>
    <w:rsid w:val="00216FE0"/>
    <w:rsid w:val="002179E1"/>
    <w:rsid w:val="00220600"/>
    <w:rsid w:val="002207A2"/>
    <w:rsid w:val="00220DD8"/>
    <w:rsid w:val="00220EB6"/>
    <w:rsid w:val="002224DB"/>
    <w:rsid w:val="00223FCB"/>
    <w:rsid w:val="002252C3"/>
    <w:rsid w:val="00225C54"/>
    <w:rsid w:val="00230765"/>
    <w:rsid w:val="002319E4"/>
    <w:rsid w:val="00233A9F"/>
    <w:rsid w:val="00234CA0"/>
    <w:rsid w:val="00235632"/>
    <w:rsid w:val="00235872"/>
    <w:rsid w:val="00240462"/>
    <w:rsid w:val="00241305"/>
    <w:rsid w:val="00241559"/>
    <w:rsid w:val="002435B3"/>
    <w:rsid w:val="002451ED"/>
    <w:rsid w:val="002458EB"/>
    <w:rsid w:val="002465C9"/>
    <w:rsid w:val="00247CAA"/>
    <w:rsid w:val="00247E38"/>
    <w:rsid w:val="002500C8"/>
    <w:rsid w:val="00251916"/>
    <w:rsid w:val="00253381"/>
    <w:rsid w:val="00257543"/>
    <w:rsid w:val="002611E7"/>
    <w:rsid w:val="002617E7"/>
    <w:rsid w:val="00264228"/>
    <w:rsid w:val="00264334"/>
    <w:rsid w:val="0026473E"/>
    <w:rsid w:val="002650C6"/>
    <w:rsid w:val="00265BA8"/>
    <w:rsid w:val="00266214"/>
    <w:rsid w:val="00267C83"/>
    <w:rsid w:val="0027144F"/>
    <w:rsid w:val="00271813"/>
    <w:rsid w:val="00271F3A"/>
    <w:rsid w:val="00273278"/>
    <w:rsid w:val="002737F4"/>
    <w:rsid w:val="00277CB7"/>
    <w:rsid w:val="002805F5"/>
    <w:rsid w:val="00280751"/>
    <w:rsid w:val="002818E3"/>
    <w:rsid w:val="0028280A"/>
    <w:rsid w:val="00286ACD"/>
    <w:rsid w:val="00287838"/>
    <w:rsid w:val="002907B5"/>
    <w:rsid w:val="0029224C"/>
    <w:rsid w:val="00292EB7"/>
    <w:rsid w:val="00296227"/>
    <w:rsid w:val="00296F44"/>
    <w:rsid w:val="00297666"/>
    <w:rsid w:val="002976E6"/>
    <w:rsid w:val="0029777D"/>
    <w:rsid w:val="002A055E"/>
    <w:rsid w:val="002A1D4E"/>
    <w:rsid w:val="002A2869"/>
    <w:rsid w:val="002A4F9F"/>
    <w:rsid w:val="002B1994"/>
    <w:rsid w:val="002B1A1F"/>
    <w:rsid w:val="002B1EFF"/>
    <w:rsid w:val="002B24D6"/>
    <w:rsid w:val="002B6176"/>
    <w:rsid w:val="002C0280"/>
    <w:rsid w:val="002C0B86"/>
    <w:rsid w:val="002C1610"/>
    <w:rsid w:val="002C2E39"/>
    <w:rsid w:val="002C41E6"/>
    <w:rsid w:val="002C4CEA"/>
    <w:rsid w:val="002D071A"/>
    <w:rsid w:val="002D34B2"/>
    <w:rsid w:val="002D43C7"/>
    <w:rsid w:val="002D5A9A"/>
    <w:rsid w:val="002D7637"/>
    <w:rsid w:val="002E093B"/>
    <w:rsid w:val="002E17F2"/>
    <w:rsid w:val="002E5B7A"/>
    <w:rsid w:val="002E6401"/>
    <w:rsid w:val="002E72A7"/>
    <w:rsid w:val="002E7CAE"/>
    <w:rsid w:val="002F0C55"/>
    <w:rsid w:val="002F2771"/>
    <w:rsid w:val="002F2FE8"/>
    <w:rsid w:val="002F37A9"/>
    <w:rsid w:val="002F6288"/>
    <w:rsid w:val="00301CE6"/>
    <w:rsid w:val="0030256B"/>
    <w:rsid w:val="0030501F"/>
    <w:rsid w:val="00307BA1"/>
    <w:rsid w:val="003108CC"/>
    <w:rsid w:val="00310DE0"/>
    <w:rsid w:val="00311702"/>
    <w:rsid w:val="00311E82"/>
    <w:rsid w:val="00312E33"/>
    <w:rsid w:val="00313FD6"/>
    <w:rsid w:val="003143BD"/>
    <w:rsid w:val="003144ED"/>
    <w:rsid w:val="00315B12"/>
    <w:rsid w:val="003203ED"/>
    <w:rsid w:val="003212B8"/>
    <w:rsid w:val="00321A94"/>
    <w:rsid w:val="00322C9F"/>
    <w:rsid w:val="00322F83"/>
    <w:rsid w:val="003244D7"/>
    <w:rsid w:val="00324D23"/>
    <w:rsid w:val="0032713F"/>
    <w:rsid w:val="00327997"/>
    <w:rsid w:val="00331751"/>
    <w:rsid w:val="00331846"/>
    <w:rsid w:val="00331B7B"/>
    <w:rsid w:val="00334579"/>
    <w:rsid w:val="00335858"/>
    <w:rsid w:val="00336014"/>
    <w:rsid w:val="00336BDA"/>
    <w:rsid w:val="00341900"/>
    <w:rsid w:val="00341D95"/>
    <w:rsid w:val="00341FEB"/>
    <w:rsid w:val="00342BD7"/>
    <w:rsid w:val="00346DB5"/>
    <w:rsid w:val="00346E10"/>
    <w:rsid w:val="00347233"/>
    <w:rsid w:val="003474E4"/>
    <w:rsid w:val="003477B1"/>
    <w:rsid w:val="00356993"/>
    <w:rsid w:val="00356A14"/>
    <w:rsid w:val="00357380"/>
    <w:rsid w:val="003602D9"/>
    <w:rsid w:val="003604CE"/>
    <w:rsid w:val="0036056F"/>
    <w:rsid w:val="00361DB1"/>
    <w:rsid w:val="00362946"/>
    <w:rsid w:val="003644D7"/>
    <w:rsid w:val="00364E64"/>
    <w:rsid w:val="00367CC3"/>
    <w:rsid w:val="00370E47"/>
    <w:rsid w:val="003713A5"/>
    <w:rsid w:val="00371DF9"/>
    <w:rsid w:val="003742AC"/>
    <w:rsid w:val="00374ADB"/>
    <w:rsid w:val="003773A8"/>
    <w:rsid w:val="003773D1"/>
    <w:rsid w:val="00377CE1"/>
    <w:rsid w:val="003802D7"/>
    <w:rsid w:val="00380BA4"/>
    <w:rsid w:val="00382D39"/>
    <w:rsid w:val="00385BF0"/>
    <w:rsid w:val="00385D52"/>
    <w:rsid w:val="00386FE5"/>
    <w:rsid w:val="003904DB"/>
    <w:rsid w:val="003939FF"/>
    <w:rsid w:val="003941EA"/>
    <w:rsid w:val="003947C2"/>
    <w:rsid w:val="00397E79"/>
    <w:rsid w:val="003A0E41"/>
    <w:rsid w:val="003A1D63"/>
    <w:rsid w:val="003A2223"/>
    <w:rsid w:val="003A246A"/>
    <w:rsid w:val="003A26C7"/>
    <w:rsid w:val="003A2A0F"/>
    <w:rsid w:val="003A45A1"/>
    <w:rsid w:val="003A4A33"/>
    <w:rsid w:val="003A5B0A"/>
    <w:rsid w:val="003A6BAC"/>
    <w:rsid w:val="003A7EF3"/>
    <w:rsid w:val="003B159C"/>
    <w:rsid w:val="003B2549"/>
    <w:rsid w:val="003B369F"/>
    <w:rsid w:val="003B36A3"/>
    <w:rsid w:val="003B3B1E"/>
    <w:rsid w:val="003B49EA"/>
    <w:rsid w:val="003B7FE5"/>
    <w:rsid w:val="003C11C8"/>
    <w:rsid w:val="003C2702"/>
    <w:rsid w:val="003C2945"/>
    <w:rsid w:val="003C3069"/>
    <w:rsid w:val="003C4F2A"/>
    <w:rsid w:val="003C7806"/>
    <w:rsid w:val="003D064E"/>
    <w:rsid w:val="003D109F"/>
    <w:rsid w:val="003D2275"/>
    <w:rsid w:val="003D2478"/>
    <w:rsid w:val="003D3C45"/>
    <w:rsid w:val="003D3E76"/>
    <w:rsid w:val="003D4098"/>
    <w:rsid w:val="003D5B1F"/>
    <w:rsid w:val="003D6C77"/>
    <w:rsid w:val="003E15FA"/>
    <w:rsid w:val="003E55E4"/>
    <w:rsid w:val="003E74E3"/>
    <w:rsid w:val="003E7670"/>
    <w:rsid w:val="003F05C7"/>
    <w:rsid w:val="003F0685"/>
    <w:rsid w:val="003F1564"/>
    <w:rsid w:val="003F1C23"/>
    <w:rsid w:val="003F2CD4"/>
    <w:rsid w:val="003F304B"/>
    <w:rsid w:val="003F362C"/>
    <w:rsid w:val="003F6BBE"/>
    <w:rsid w:val="003F738A"/>
    <w:rsid w:val="004000E8"/>
    <w:rsid w:val="004014F6"/>
    <w:rsid w:val="00402348"/>
    <w:rsid w:val="00402E2B"/>
    <w:rsid w:val="004031FC"/>
    <w:rsid w:val="004033B5"/>
    <w:rsid w:val="004034B0"/>
    <w:rsid w:val="004050EA"/>
    <w:rsid w:val="0040512B"/>
    <w:rsid w:val="00405B7A"/>
    <w:rsid w:val="00405CA5"/>
    <w:rsid w:val="00407CD3"/>
    <w:rsid w:val="00410134"/>
    <w:rsid w:val="00410B72"/>
    <w:rsid w:val="00410F18"/>
    <w:rsid w:val="004113A0"/>
    <w:rsid w:val="0041263E"/>
    <w:rsid w:val="00413A23"/>
    <w:rsid w:val="00413AAC"/>
    <w:rsid w:val="00413E92"/>
    <w:rsid w:val="00415649"/>
    <w:rsid w:val="00421105"/>
    <w:rsid w:val="004237F6"/>
    <w:rsid w:val="004242F4"/>
    <w:rsid w:val="00427248"/>
    <w:rsid w:val="00431B90"/>
    <w:rsid w:val="00432153"/>
    <w:rsid w:val="004329F3"/>
    <w:rsid w:val="00433C47"/>
    <w:rsid w:val="0043620E"/>
    <w:rsid w:val="00437447"/>
    <w:rsid w:val="00441782"/>
    <w:rsid w:val="00441A92"/>
    <w:rsid w:val="00444F56"/>
    <w:rsid w:val="00446488"/>
    <w:rsid w:val="00447DE1"/>
    <w:rsid w:val="00450B45"/>
    <w:rsid w:val="004517AA"/>
    <w:rsid w:val="004524ED"/>
    <w:rsid w:val="004526A7"/>
    <w:rsid w:val="00452CAC"/>
    <w:rsid w:val="004530C9"/>
    <w:rsid w:val="00453967"/>
    <w:rsid w:val="004559F0"/>
    <w:rsid w:val="00457565"/>
    <w:rsid w:val="00457B71"/>
    <w:rsid w:val="00465ABC"/>
    <w:rsid w:val="004663A6"/>
    <w:rsid w:val="004669E2"/>
    <w:rsid w:val="00470C31"/>
    <w:rsid w:val="0047299D"/>
    <w:rsid w:val="00472C22"/>
    <w:rsid w:val="004734D0"/>
    <w:rsid w:val="0047556B"/>
    <w:rsid w:val="00475DD4"/>
    <w:rsid w:val="00476C25"/>
    <w:rsid w:val="00477768"/>
    <w:rsid w:val="00477AF2"/>
    <w:rsid w:val="00477B73"/>
    <w:rsid w:val="00482623"/>
    <w:rsid w:val="00485FFC"/>
    <w:rsid w:val="00490A9C"/>
    <w:rsid w:val="00492B05"/>
    <w:rsid w:val="00492BC5"/>
    <w:rsid w:val="00493116"/>
    <w:rsid w:val="00494846"/>
    <w:rsid w:val="004960A3"/>
    <w:rsid w:val="004964F1"/>
    <w:rsid w:val="00496F74"/>
    <w:rsid w:val="004A16BC"/>
    <w:rsid w:val="004A2B94"/>
    <w:rsid w:val="004A33BF"/>
    <w:rsid w:val="004A347A"/>
    <w:rsid w:val="004A5B39"/>
    <w:rsid w:val="004B306B"/>
    <w:rsid w:val="004B7C0C"/>
    <w:rsid w:val="004C36AD"/>
    <w:rsid w:val="004C3898"/>
    <w:rsid w:val="004D022B"/>
    <w:rsid w:val="004D1694"/>
    <w:rsid w:val="004D1C04"/>
    <w:rsid w:val="004D36B1"/>
    <w:rsid w:val="004D5974"/>
    <w:rsid w:val="004D59EF"/>
    <w:rsid w:val="004D60BD"/>
    <w:rsid w:val="004D7EBD"/>
    <w:rsid w:val="004E0476"/>
    <w:rsid w:val="004E246C"/>
    <w:rsid w:val="004E2680"/>
    <w:rsid w:val="004E28F9"/>
    <w:rsid w:val="004E462E"/>
    <w:rsid w:val="004E56DC"/>
    <w:rsid w:val="004E6A85"/>
    <w:rsid w:val="004E76F4"/>
    <w:rsid w:val="004F032D"/>
    <w:rsid w:val="004F0B4E"/>
    <w:rsid w:val="004F0B6C"/>
    <w:rsid w:val="004F2078"/>
    <w:rsid w:val="004F368A"/>
    <w:rsid w:val="004F4DA3"/>
    <w:rsid w:val="004F53FD"/>
    <w:rsid w:val="004F6CB9"/>
    <w:rsid w:val="004F73B6"/>
    <w:rsid w:val="00501C33"/>
    <w:rsid w:val="0050591F"/>
    <w:rsid w:val="00506557"/>
    <w:rsid w:val="0050677A"/>
    <w:rsid w:val="00506B06"/>
    <w:rsid w:val="005108D8"/>
    <w:rsid w:val="00511236"/>
    <w:rsid w:val="005116F9"/>
    <w:rsid w:val="00513646"/>
    <w:rsid w:val="005153A7"/>
    <w:rsid w:val="00517FA4"/>
    <w:rsid w:val="005219CF"/>
    <w:rsid w:val="00522D6A"/>
    <w:rsid w:val="0052472F"/>
    <w:rsid w:val="00534755"/>
    <w:rsid w:val="00534B59"/>
    <w:rsid w:val="00534E6D"/>
    <w:rsid w:val="00536759"/>
    <w:rsid w:val="00537C62"/>
    <w:rsid w:val="0054282F"/>
    <w:rsid w:val="00546774"/>
    <w:rsid w:val="00546970"/>
    <w:rsid w:val="00550442"/>
    <w:rsid w:val="00554192"/>
    <w:rsid w:val="00554D21"/>
    <w:rsid w:val="00554E19"/>
    <w:rsid w:val="00555386"/>
    <w:rsid w:val="0056121F"/>
    <w:rsid w:val="005627B2"/>
    <w:rsid w:val="00565404"/>
    <w:rsid w:val="00572505"/>
    <w:rsid w:val="00573920"/>
    <w:rsid w:val="00573C3B"/>
    <w:rsid w:val="00573CFD"/>
    <w:rsid w:val="00573D3D"/>
    <w:rsid w:val="00575DA6"/>
    <w:rsid w:val="00576207"/>
    <w:rsid w:val="005814C6"/>
    <w:rsid w:val="00582446"/>
    <w:rsid w:val="005825E5"/>
    <w:rsid w:val="00582809"/>
    <w:rsid w:val="00583B33"/>
    <w:rsid w:val="00583C4F"/>
    <w:rsid w:val="00583D71"/>
    <w:rsid w:val="0058798C"/>
    <w:rsid w:val="005900FA"/>
    <w:rsid w:val="00592A06"/>
    <w:rsid w:val="00592B54"/>
    <w:rsid w:val="005935A4"/>
    <w:rsid w:val="005948C2"/>
    <w:rsid w:val="00595DCA"/>
    <w:rsid w:val="0059779B"/>
    <w:rsid w:val="005A062E"/>
    <w:rsid w:val="005A209A"/>
    <w:rsid w:val="005A28ED"/>
    <w:rsid w:val="005A2A5C"/>
    <w:rsid w:val="005A5DD4"/>
    <w:rsid w:val="005A662D"/>
    <w:rsid w:val="005B1993"/>
    <w:rsid w:val="005B20AF"/>
    <w:rsid w:val="005B35D7"/>
    <w:rsid w:val="005B392A"/>
    <w:rsid w:val="005B3AA3"/>
    <w:rsid w:val="005B4BD9"/>
    <w:rsid w:val="005B4D3D"/>
    <w:rsid w:val="005B6DAD"/>
    <w:rsid w:val="005B6F83"/>
    <w:rsid w:val="005C03D2"/>
    <w:rsid w:val="005C1A35"/>
    <w:rsid w:val="005C27D7"/>
    <w:rsid w:val="005C2ECC"/>
    <w:rsid w:val="005C3A4D"/>
    <w:rsid w:val="005C5459"/>
    <w:rsid w:val="005C74FB"/>
    <w:rsid w:val="005C7D9B"/>
    <w:rsid w:val="005D1165"/>
    <w:rsid w:val="005D1602"/>
    <w:rsid w:val="005D1746"/>
    <w:rsid w:val="005D1AFC"/>
    <w:rsid w:val="005D321A"/>
    <w:rsid w:val="005D5882"/>
    <w:rsid w:val="005E385F"/>
    <w:rsid w:val="005E5B81"/>
    <w:rsid w:val="005F1E47"/>
    <w:rsid w:val="005F2CB1"/>
    <w:rsid w:val="005F3025"/>
    <w:rsid w:val="005F3F57"/>
    <w:rsid w:val="005F618C"/>
    <w:rsid w:val="005F6CA6"/>
    <w:rsid w:val="005F70BD"/>
    <w:rsid w:val="0060283C"/>
    <w:rsid w:val="0060285D"/>
    <w:rsid w:val="00604F14"/>
    <w:rsid w:val="006105ED"/>
    <w:rsid w:val="00611B83"/>
    <w:rsid w:val="006123CC"/>
    <w:rsid w:val="00613257"/>
    <w:rsid w:val="00615D33"/>
    <w:rsid w:val="00617D79"/>
    <w:rsid w:val="00620A71"/>
    <w:rsid w:val="00620D80"/>
    <w:rsid w:val="006234A6"/>
    <w:rsid w:val="00625742"/>
    <w:rsid w:val="00626518"/>
    <w:rsid w:val="006273E3"/>
    <w:rsid w:val="00627514"/>
    <w:rsid w:val="006278D1"/>
    <w:rsid w:val="00630001"/>
    <w:rsid w:val="006311B3"/>
    <w:rsid w:val="00631EF2"/>
    <w:rsid w:val="0063284C"/>
    <w:rsid w:val="006333A0"/>
    <w:rsid w:val="00635F3B"/>
    <w:rsid w:val="00636398"/>
    <w:rsid w:val="006368D3"/>
    <w:rsid w:val="00636A88"/>
    <w:rsid w:val="006377EC"/>
    <w:rsid w:val="00637953"/>
    <w:rsid w:val="00640F3B"/>
    <w:rsid w:val="0064151F"/>
    <w:rsid w:val="00641533"/>
    <w:rsid w:val="0064208D"/>
    <w:rsid w:val="00643475"/>
    <w:rsid w:val="0064396A"/>
    <w:rsid w:val="0064624E"/>
    <w:rsid w:val="0064679A"/>
    <w:rsid w:val="00650AB9"/>
    <w:rsid w:val="0065105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655"/>
    <w:rsid w:val="006655EE"/>
    <w:rsid w:val="00665D97"/>
    <w:rsid w:val="00665FFC"/>
    <w:rsid w:val="00666B33"/>
    <w:rsid w:val="00667EE7"/>
    <w:rsid w:val="00670922"/>
    <w:rsid w:val="00670BE1"/>
    <w:rsid w:val="0067218F"/>
    <w:rsid w:val="006741F2"/>
    <w:rsid w:val="00674CC3"/>
    <w:rsid w:val="006750E5"/>
    <w:rsid w:val="00675C72"/>
    <w:rsid w:val="006771F9"/>
    <w:rsid w:val="006776D7"/>
    <w:rsid w:val="00680FE2"/>
    <w:rsid w:val="00681003"/>
    <w:rsid w:val="006817C9"/>
    <w:rsid w:val="00683ECE"/>
    <w:rsid w:val="00686B2C"/>
    <w:rsid w:val="0068771E"/>
    <w:rsid w:val="00687BA5"/>
    <w:rsid w:val="00695126"/>
    <w:rsid w:val="006951A6"/>
    <w:rsid w:val="00695FC2"/>
    <w:rsid w:val="00696949"/>
    <w:rsid w:val="00696DED"/>
    <w:rsid w:val="00697052"/>
    <w:rsid w:val="006A46FB"/>
    <w:rsid w:val="006A4D46"/>
    <w:rsid w:val="006A4DA7"/>
    <w:rsid w:val="006A5E28"/>
    <w:rsid w:val="006A6585"/>
    <w:rsid w:val="006A697B"/>
    <w:rsid w:val="006A7AFF"/>
    <w:rsid w:val="006B1816"/>
    <w:rsid w:val="006B2099"/>
    <w:rsid w:val="006B30FB"/>
    <w:rsid w:val="006B50CF"/>
    <w:rsid w:val="006B717E"/>
    <w:rsid w:val="006B7B17"/>
    <w:rsid w:val="006B7C04"/>
    <w:rsid w:val="006C03B8"/>
    <w:rsid w:val="006C5EC9"/>
    <w:rsid w:val="006C6059"/>
    <w:rsid w:val="006C6DC1"/>
    <w:rsid w:val="006C7522"/>
    <w:rsid w:val="006D21ED"/>
    <w:rsid w:val="006D27AF"/>
    <w:rsid w:val="006D6F08"/>
    <w:rsid w:val="006D71ED"/>
    <w:rsid w:val="006E062C"/>
    <w:rsid w:val="006E1514"/>
    <w:rsid w:val="006E173C"/>
    <w:rsid w:val="006E18CD"/>
    <w:rsid w:val="006E2288"/>
    <w:rsid w:val="006E28B7"/>
    <w:rsid w:val="006E3310"/>
    <w:rsid w:val="006E4E39"/>
    <w:rsid w:val="006E565E"/>
    <w:rsid w:val="006E5C6A"/>
    <w:rsid w:val="006E673D"/>
    <w:rsid w:val="006E6F50"/>
    <w:rsid w:val="006E7549"/>
    <w:rsid w:val="006E7CA6"/>
    <w:rsid w:val="006E7D3B"/>
    <w:rsid w:val="006F0C95"/>
    <w:rsid w:val="006F1B70"/>
    <w:rsid w:val="006F341D"/>
    <w:rsid w:val="006F3CDE"/>
    <w:rsid w:val="006F58D4"/>
    <w:rsid w:val="006F651E"/>
    <w:rsid w:val="006F7B2C"/>
    <w:rsid w:val="0070162B"/>
    <w:rsid w:val="00701DCE"/>
    <w:rsid w:val="0070346E"/>
    <w:rsid w:val="00704EDB"/>
    <w:rsid w:val="00706101"/>
    <w:rsid w:val="00707072"/>
    <w:rsid w:val="00707D61"/>
    <w:rsid w:val="00710781"/>
    <w:rsid w:val="00712287"/>
    <w:rsid w:val="00712772"/>
    <w:rsid w:val="007148D3"/>
    <w:rsid w:val="00715B9A"/>
    <w:rsid w:val="00715C1B"/>
    <w:rsid w:val="00717E83"/>
    <w:rsid w:val="007227B2"/>
    <w:rsid w:val="0072663A"/>
    <w:rsid w:val="00726EA6"/>
    <w:rsid w:val="00727208"/>
    <w:rsid w:val="00727680"/>
    <w:rsid w:val="007320B8"/>
    <w:rsid w:val="007332A6"/>
    <w:rsid w:val="007348B1"/>
    <w:rsid w:val="00734AAF"/>
    <w:rsid w:val="007362A6"/>
    <w:rsid w:val="00736D7D"/>
    <w:rsid w:val="00737FB0"/>
    <w:rsid w:val="00740E58"/>
    <w:rsid w:val="00742802"/>
    <w:rsid w:val="0074315E"/>
    <w:rsid w:val="0074459E"/>
    <w:rsid w:val="007445A0"/>
    <w:rsid w:val="0074524B"/>
    <w:rsid w:val="007463FF"/>
    <w:rsid w:val="00747D8B"/>
    <w:rsid w:val="00751228"/>
    <w:rsid w:val="00753486"/>
    <w:rsid w:val="007550B2"/>
    <w:rsid w:val="007571E1"/>
    <w:rsid w:val="00757781"/>
    <w:rsid w:val="007604B2"/>
    <w:rsid w:val="00761B49"/>
    <w:rsid w:val="0076299E"/>
    <w:rsid w:val="00763983"/>
    <w:rsid w:val="00764180"/>
    <w:rsid w:val="00765281"/>
    <w:rsid w:val="007666E8"/>
    <w:rsid w:val="00766BAD"/>
    <w:rsid w:val="007707E7"/>
    <w:rsid w:val="0077381A"/>
    <w:rsid w:val="007755F2"/>
    <w:rsid w:val="00776705"/>
    <w:rsid w:val="00776971"/>
    <w:rsid w:val="00777255"/>
    <w:rsid w:val="007775CC"/>
    <w:rsid w:val="00777D37"/>
    <w:rsid w:val="00777F7A"/>
    <w:rsid w:val="0078177E"/>
    <w:rsid w:val="00783001"/>
    <w:rsid w:val="0078304C"/>
    <w:rsid w:val="00783673"/>
    <w:rsid w:val="00785490"/>
    <w:rsid w:val="00790B99"/>
    <w:rsid w:val="00791BBB"/>
    <w:rsid w:val="007925EA"/>
    <w:rsid w:val="00793977"/>
    <w:rsid w:val="00793CD8"/>
    <w:rsid w:val="00795C92"/>
    <w:rsid w:val="00796231"/>
    <w:rsid w:val="00796317"/>
    <w:rsid w:val="00796573"/>
    <w:rsid w:val="00796B93"/>
    <w:rsid w:val="00796CA9"/>
    <w:rsid w:val="007A1CB3"/>
    <w:rsid w:val="007A306F"/>
    <w:rsid w:val="007A321A"/>
    <w:rsid w:val="007A43A6"/>
    <w:rsid w:val="007A4A3F"/>
    <w:rsid w:val="007A58A6"/>
    <w:rsid w:val="007A5B38"/>
    <w:rsid w:val="007A5EEA"/>
    <w:rsid w:val="007B3D2D"/>
    <w:rsid w:val="007B50AE"/>
    <w:rsid w:val="007B51DF"/>
    <w:rsid w:val="007B65CE"/>
    <w:rsid w:val="007B6D86"/>
    <w:rsid w:val="007B7374"/>
    <w:rsid w:val="007B774B"/>
    <w:rsid w:val="007C05DD"/>
    <w:rsid w:val="007C3D18"/>
    <w:rsid w:val="007C47AB"/>
    <w:rsid w:val="007C60BF"/>
    <w:rsid w:val="007C6A07"/>
    <w:rsid w:val="007C75A1"/>
    <w:rsid w:val="007C771D"/>
    <w:rsid w:val="007C77A5"/>
    <w:rsid w:val="007C7D19"/>
    <w:rsid w:val="007D04E5"/>
    <w:rsid w:val="007D5901"/>
    <w:rsid w:val="007D6B5B"/>
    <w:rsid w:val="007D7163"/>
    <w:rsid w:val="007D7526"/>
    <w:rsid w:val="007D7BC4"/>
    <w:rsid w:val="007D7D2B"/>
    <w:rsid w:val="007E0479"/>
    <w:rsid w:val="007E4610"/>
    <w:rsid w:val="007E4715"/>
    <w:rsid w:val="007E4B43"/>
    <w:rsid w:val="007E5045"/>
    <w:rsid w:val="007E505B"/>
    <w:rsid w:val="007E7091"/>
    <w:rsid w:val="007F0677"/>
    <w:rsid w:val="007F072E"/>
    <w:rsid w:val="007F13C4"/>
    <w:rsid w:val="007F75D5"/>
    <w:rsid w:val="00803122"/>
    <w:rsid w:val="00803FAE"/>
    <w:rsid w:val="008054E8"/>
    <w:rsid w:val="00805AB5"/>
    <w:rsid w:val="0080605F"/>
    <w:rsid w:val="00806EE7"/>
    <w:rsid w:val="00807786"/>
    <w:rsid w:val="008079B6"/>
    <w:rsid w:val="00810A3F"/>
    <w:rsid w:val="008112E8"/>
    <w:rsid w:val="00811B55"/>
    <w:rsid w:val="00811FCB"/>
    <w:rsid w:val="00814DF6"/>
    <w:rsid w:val="008158D6"/>
    <w:rsid w:val="00817196"/>
    <w:rsid w:val="008235DB"/>
    <w:rsid w:val="00824AB4"/>
    <w:rsid w:val="00825C42"/>
    <w:rsid w:val="00825D25"/>
    <w:rsid w:val="00827D6F"/>
    <w:rsid w:val="00832BA6"/>
    <w:rsid w:val="00834689"/>
    <w:rsid w:val="00836062"/>
    <w:rsid w:val="008370EA"/>
    <w:rsid w:val="008376AC"/>
    <w:rsid w:val="008403CE"/>
    <w:rsid w:val="00842EA5"/>
    <w:rsid w:val="008444E8"/>
    <w:rsid w:val="00844E80"/>
    <w:rsid w:val="00846FE7"/>
    <w:rsid w:val="00852BBD"/>
    <w:rsid w:val="00854E76"/>
    <w:rsid w:val="008557EA"/>
    <w:rsid w:val="00856911"/>
    <w:rsid w:val="00856AAA"/>
    <w:rsid w:val="00856E89"/>
    <w:rsid w:val="00862B39"/>
    <w:rsid w:val="00865E18"/>
    <w:rsid w:val="00866BC0"/>
    <w:rsid w:val="008677FD"/>
    <w:rsid w:val="008706D4"/>
    <w:rsid w:val="00870918"/>
    <w:rsid w:val="00870F8A"/>
    <w:rsid w:val="008719A4"/>
    <w:rsid w:val="00871D23"/>
    <w:rsid w:val="00874312"/>
    <w:rsid w:val="0087437C"/>
    <w:rsid w:val="00874622"/>
    <w:rsid w:val="00875CD7"/>
    <w:rsid w:val="0087641E"/>
    <w:rsid w:val="00876B4D"/>
    <w:rsid w:val="00876F50"/>
    <w:rsid w:val="00877F18"/>
    <w:rsid w:val="00877F78"/>
    <w:rsid w:val="008804B6"/>
    <w:rsid w:val="00894A88"/>
    <w:rsid w:val="00895386"/>
    <w:rsid w:val="008A1D9D"/>
    <w:rsid w:val="008A21FF"/>
    <w:rsid w:val="008A2C63"/>
    <w:rsid w:val="008A2CE2"/>
    <w:rsid w:val="008A30AC"/>
    <w:rsid w:val="008A44B8"/>
    <w:rsid w:val="008A51A8"/>
    <w:rsid w:val="008A54C7"/>
    <w:rsid w:val="008A77D8"/>
    <w:rsid w:val="008B0483"/>
    <w:rsid w:val="008B120C"/>
    <w:rsid w:val="008B4AE9"/>
    <w:rsid w:val="008B51A0"/>
    <w:rsid w:val="008B5268"/>
    <w:rsid w:val="008B592A"/>
    <w:rsid w:val="008B7B5C"/>
    <w:rsid w:val="008C0AD7"/>
    <w:rsid w:val="008C0C99"/>
    <w:rsid w:val="008C2017"/>
    <w:rsid w:val="008C2913"/>
    <w:rsid w:val="008C4958"/>
    <w:rsid w:val="008C4BAA"/>
    <w:rsid w:val="008C5641"/>
    <w:rsid w:val="008C6119"/>
    <w:rsid w:val="008C6AE8"/>
    <w:rsid w:val="008C7573"/>
    <w:rsid w:val="008D10E2"/>
    <w:rsid w:val="008D2BA4"/>
    <w:rsid w:val="008D31CA"/>
    <w:rsid w:val="008D34F1"/>
    <w:rsid w:val="008D39D8"/>
    <w:rsid w:val="008D3A16"/>
    <w:rsid w:val="008D6D1A"/>
    <w:rsid w:val="008E065E"/>
    <w:rsid w:val="008E0927"/>
    <w:rsid w:val="008E09D0"/>
    <w:rsid w:val="008E1909"/>
    <w:rsid w:val="008E72EF"/>
    <w:rsid w:val="008F026D"/>
    <w:rsid w:val="008F058C"/>
    <w:rsid w:val="008F0EA2"/>
    <w:rsid w:val="008F1EAB"/>
    <w:rsid w:val="008F234C"/>
    <w:rsid w:val="008F33DC"/>
    <w:rsid w:val="008F477F"/>
    <w:rsid w:val="008F68E1"/>
    <w:rsid w:val="00901115"/>
    <w:rsid w:val="00902350"/>
    <w:rsid w:val="0090336B"/>
    <w:rsid w:val="00904CFD"/>
    <w:rsid w:val="009053AA"/>
    <w:rsid w:val="00906939"/>
    <w:rsid w:val="00910B7D"/>
    <w:rsid w:val="00911DFB"/>
    <w:rsid w:val="009139D9"/>
    <w:rsid w:val="00914AD8"/>
    <w:rsid w:val="00916079"/>
    <w:rsid w:val="00916118"/>
    <w:rsid w:val="00917CE9"/>
    <w:rsid w:val="009205FA"/>
    <w:rsid w:val="009208D7"/>
    <w:rsid w:val="00920BF2"/>
    <w:rsid w:val="00922010"/>
    <w:rsid w:val="00923793"/>
    <w:rsid w:val="00924DC4"/>
    <w:rsid w:val="00930CC5"/>
    <w:rsid w:val="00931BD9"/>
    <w:rsid w:val="00931E21"/>
    <w:rsid w:val="00935739"/>
    <w:rsid w:val="009368F3"/>
    <w:rsid w:val="00936C4A"/>
    <w:rsid w:val="00940AFF"/>
    <w:rsid w:val="009413BE"/>
    <w:rsid w:val="00941636"/>
    <w:rsid w:val="009431A5"/>
    <w:rsid w:val="00943742"/>
    <w:rsid w:val="00944562"/>
    <w:rsid w:val="00945C05"/>
    <w:rsid w:val="00945DBB"/>
    <w:rsid w:val="00946945"/>
    <w:rsid w:val="00947713"/>
    <w:rsid w:val="009479AA"/>
    <w:rsid w:val="00947DDD"/>
    <w:rsid w:val="00950DE7"/>
    <w:rsid w:val="00952528"/>
    <w:rsid w:val="00952A24"/>
    <w:rsid w:val="00953920"/>
    <w:rsid w:val="00953D47"/>
    <w:rsid w:val="0095681E"/>
    <w:rsid w:val="0095722E"/>
    <w:rsid w:val="009572D4"/>
    <w:rsid w:val="00961921"/>
    <w:rsid w:val="0096430A"/>
    <w:rsid w:val="009647C7"/>
    <w:rsid w:val="0096554B"/>
    <w:rsid w:val="0096584A"/>
    <w:rsid w:val="00971F08"/>
    <w:rsid w:val="00973C34"/>
    <w:rsid w:val="0097493A"/>
    <w:rsid w:val="0097603D"/>
    <w:rsid w:val="00976376"/>
    <w:rsid w:val="00976949"/>
    <w:rsid w:val="00980321"/>
    <w:rsid w:val="00980477"/>
    <w:rsid w:val="00982379"/>
    <w:rsid w:val="00982946"/>
    <w:rsid w:val="009839A4"/>
    <w:rsid w:val="009839A9"/>
    <w:rsid w:val="00985253"/>
    <w:rsid w:val="009853B3"/>
    <w:rsid w:val="00985BFD"/>
    <w:rsid w:val="00990630"/>
    <w:rsid w:val="00990F81"/>
    <w:rsid w:val="00991761"/>
    <w:rsid w:val="00994DCA"/>
    <w:rsid w:val="009960EC"/>
    <w:rsid w:val="009970DD"/>
    <w:rsid w:val="00997CB2"/>
    <w:rsid w:val="009A0FBA"/>
    <w:rsid w:val="009A1601"/>
    <w:rsid w:val="009A18A7"/>
    <w:rsid w:val="009A4210"/>
    <w:rsid w:val="009A462D"/>
    <w:rsid w:val="009A5CBA"/>
    <w:rsid w:val="009A6E9C"/>
    <w:rsid w:val="009A7113"/>
    <w:rsid w:val="009B1F30"/>
    <w:rsid w:val="009B2162"/>
    <w:rsid w:val="009B3AC2"/>
    <w:rsid w:val="009B4DF4"/>
    <w:rsid w:val="009B564E"/>
    <w:rsid w:val="009B5FF0"/>
    <w:rsid w:val="009B7E87"/>
    <w:rsid w:val="009C2149"/>
    <w:rsid w:val="009C403E"/>
    <w:rsid w:val="009C6832"/>
    <w:rsid w:val="009D1F11"/>
    <w:rsid w:val="009D3180"/>
    <w:rsid w:val="009D4FF0"/>
    <w:rsid w:val="009D703C"/>
    <w:rsid w:val="009D718F"/>
    <w:rsid w:val="009E068F"/>
    <w:rsid w:val="009E14E0"/>
    <w:rsid w:val="009E2B48"/>
    <w:rsid w:val="009E32D2"/>
    <w:rsid w:val="009E35DB"/>
    <w:rsid w:val="009E47A3"/>
    <w:rsid w:val="009E581A"/>
    <w:rsid w:val="009F08F3"/>
    <w:rsid w:val="009F0C99"/>
    <w:rsid w:val="009F1E46"/>
    <w:rsid w:val="009F344F"/>
    <w:rsid w:val="009F3D66"/>
    <w:rsid w:val="009F7859"/>
    <w:rsid w:val="00A01C14"/>
    <w:rsid w:val="00A031D8"/>
    <w:rsid w:val="00A041FE"/>
    <w:rsid w:val="00A048A8"/>
    <w:rsid w:val="00A04F49"/>
    <w:rsid w:val="00A05A89"/>
    <w:rsid w:val="00A064D6"/>
    <w:rsid w:val="00A13E54"/>
    <w:rsid w:val="00A15471"/>
    <w:rsid w:val="00A15745"/>
    <w:rsid w:val="00A16C61"/>
    <w:rsid w:val="00A16FA2"/>
    <w:rsid w:val="00A17F63"/>
    <w:rsid w:val="00A20184"/>
    <w:rsid w:val="00A2193B"/>
    <w:rsid w:val="00A2351A"/>
    <w:rsid w:val="00A257EB"/>
    <w:rsid w:val="00A264A9"/>
    <w:rsid w:val="00A269E0"/>
    <w:rsid w:val="00A27785"/>
    <w:rsid w:val="00A278A1"/>
    <w:rsid w:val="00A30187"/>
    <w:rsid w:val="00A30B29"/>
    <w:rsid w:val="00A33BAA"/>
    <w:rsid w:val="00A3448A"/>
    <w:rsid w:val="00A35B39"/>
    <w:rsid w:val="00A36297"/>
    <w:rsid w:val="00A41E2B"/>
    <w:rsid w:val="00A4597C"/>
    <w:rsid w:val="00A45B74"/>
    <w:rsid w:val="00A47318"/>
    <w:rsid w:val="00A52E1D"/>
    <w:rsid w:val="00A55B8E"/>
    <w:rsid w:val="00A566D4"/>
    <w:rsid w:val="00A61499"/>
    <w:rsid w:val="00A62A77"/>
    <w:rsid w:val="00A6337B"/>
    <w:rsid w:val="00A63483"/>
    <w:rsid w:val="00A642E7"/>
    <w:rsid w:val="00A657D7"/>
    <w:rsid w:val="00A660AC"/>
    <w:rsid w:val="00A67E6C"/>
    <w:rsid w:val="00A70360"/>
    <w:rsid w:val="00A71B99"/>
    <w:rsid w:val="00A739D0"/>
    <w:rsid w:val="00A73EDE"/>
    <w:rsid w:val="00A7402E"/>
    <w:rsid w:val="00A760E9"/>
    <w:rsid w:val="00A761D4"/>
    <w:rsid w:val="00A77EC4"/>
    <w:rsid w:val="00A85C6C"/>
    <w:rsid w:val="00A85EF6"/>
    <w:rsid w:val="00A921EC"/>
    <w:rsid w:val="00A92879"/>
    <w:rsid w:val="00A9433C"/>
    <w:rsid w:val="00A9442A"/>
    <w:rsid w:val="00A97791"/>
    <w:rsid w:val="00AA016F"/>
    <w:rsid w:val="00AA1ED6"/>
    <w:rsid w:val="00AA2151"/>
    <w:rsid w:val="00AA51D6"/>
    <w:rsid w:val="00AA62C4"/>
    <w:rsid w:val="00AB0BC8"/>
    <w:rsid w:val="00AB11CA"/>
    <w:rsid w:val="00AB14D9"/>
    <w:rsid w:val="00AB4AB8"/>
    <w:rsid w:val="00AB655E"/>
    <w:rsid w:val="00AB75E6"/>
    <w:rsid w:val="00AC007F"/>
    <w:rsid w:val="00AC0718"/>
    <w:rsid w:val="00AC1447"/>
    <w:rsid w:val="00AC2ECD"/>
    <w:rsid w:val="00AC2F7D"/>
    <w:rsid w:val="00AC3119"/>
    <w:rsid w:val="00AC4658"/>
    <w:rsid w:val="00AC49FB"/>
    <w:rsid w:val="00AC5A10"/>
    <w:rsid w:val="00AC7789"/>
    <w:rsid w:val="00AD0AA3"/>
    <w:rsid w:val="00AD3F94"/>
    <w:rsid w:val="00AD45AE"/>
    <w:rsid w:val="00AD4A5A"/>
    <w:rsid w:val="00AE27AC"/>
    <w:rsid w:val="00AE2FEB"/>
    <w:rsid w:val="00AE40E0"/>
    <w:rsid w:val="00AE4DBA"/>
    <w:rsid w:val="00AE4F07"/>
    <w:rsid w:val="00AE5B8D"/>
    <w:rsid w:val="00AE7823"/>
    <w:rsid w:val="00AF0198"/>
    <w:rsid w:val="00AF1C2D"/>
    <w:rsid w:val="00AF1C5D"/>
    <w:rsid w:val="00AF42D7"/>
    <w:rsid w:val="00AF795D"/>
    <w:rsid w:val="00B006FE"/>
    <w:rsid w:val="00B007CB"/>
    <w:rsid w:val="00B01032"/>
    <w:rsid w:val="00B019B2"/>
    <w:rsid w:val="00B01EA9"/>
    <w:rsid w:val="00B02AA9"/>
    <w:rsid w:val="00B02FA3"/>
    <w:rsid w:val="00B03374"/>
    <w:rsid w:val="00B05084"/>
    <w:rsid w:val="00B1174B"/>
    <w:rsid w:val="00B157F9"/>
    <w:rsid w:val="00B16AC4"/>
    <w:rsid w:val="00B20256"/>
    <w:rsid w:val="00B20D09"/>
    <w:rsid w:val="00B21B29"/>
    <w:rsid w:val="00B22D84"/>
    <w:rsid w:val="00B2763F"/>
    <w:rsid w:val="00B27AAC"/>
    <w:rsid w:val="00B30929"/>
    <w:rsid w:val="00B36A76"/>
    <w:rsid w:val="00B36F5B"/>
    <w:rsid w:val="00B372AA"/>
    <w:rsid w:val="00B40445"/>
    <w:rsid w:val="00B40885"/>
    <w:rsid w:val="00B41888"/>
    <w:rsid w:val="00B45308"/>
    <w:rsid w:val="00B45A52"/>
    <w:rsid w:val="00B46175"/>
    <w:rsid w:val="00B53F90"/>
    <w:rsid w:val="00B56376"/>
    <w:rsid w:val="00B56474"/>
    <w:rsid w:val="00B56A33"/>
    <w:rsid w:val="00B65120"/>
    <w:rsid w:val="00B664C7"/>
    <w:rsid w:val="00B67F1E"/>
    <w:rsid w:val="00B700A7"/>
    <w:rsid w:val="00B739F6"/>
    <w:rsid w:val="00B74C0C"/>
    <w:rsid w:val="00B75A51"/>
    <w:rsid w:val="00B761E0"/>
    <w:rsid w:val="00B769D8"/>
    <w:rsid w:val="00B81A6C"/>
    <w:rsid w:val="00B81DD7"/>
    <w:rsid w:val="00B84851"/>
    <w:rsid w:val="00B84AC6"/>
    <w:rsid w:val="00B853E1"/>
    <w:rsid w:val="00B858F5"/>
    <w:rsid w:val="00B85DE5"/>
    <w:rsid w:val="00B90F73"/>
    <w:rsid w:val="00B91A6C"/>
    <w:rsid w:val="00B929E5"/>
    <w:rsid w:val="00B93B59"/>
    <w:rsid w:val="00B9406A"/>
    <w:rsid w:val="00BA2280"/>
    <w:rsid w:val="00BA2A08"/>
    <w:rsid w:val="00BA4847"/>
    <w:rsid w:val="00BA56D2"/>
    <w:rsid w:val="00BA61B7"/>
    <w:rsid w:val="00BA76E0"/>
    <w:rsid w:val="00BB2A25"/>
    <w:rsid w:val="00BB51E9"/>
    <w:rsid w:val="00BB717E"/>
    <w:rsid w:val="00BC0613"/>
    <w:rsid w:val="00BC0FDC"/>
    <w:rsid w:val="00BC3053"/>
    <w:rsid w:val="00BC324D"/>
    <w:rsid w:val="00BC413C"/>
    <w:rsid w:val="00BC41F8"/>
    <w:rsid w:val="00BC4D2E"/>
    <w:rsid w:val="00BC53ED"/>
    <w:rsid w:val="00BD48AC"/>
    <w:rsid w:val="00BD5A79"/>
    <w:rsid w:val="00BD5F1A"/>
    <w:rsid w:val="00BD6758"/>
    <w:rsid w:val="00BD6C50"/>
    <w:rsid w:val="00BE1234"/>
    <w:rsid w:val="00BE1680"/>
    <w:rsid w:val="00BE1C75"/>
    <w:rsid w:val="00BE2FA6"/>
    <w:rsid w:val="00BE333F"/>
    <w:rsid w:val="00BE7406"/>
    <w:rsid w:val="00BE7603"/>
    <w:rsid w:val="00BF2D9D"/>
    <w:rsid w:val="00BF3279"/>
    <w:rsid w:val="00BF74C7"/>
    <w:rsid w:val="00BF7642"/>
    <w:rsid w:val="00C015F1"/>
    <w:rsid w:val="00C01628"/>
    <w:rsid w:val="00C01F33"/>
    <w:rsid w:val="00C02274"/>
    <w:rsid w:val="00C02A4C"/>
    <w:rsid w:val="00C02CC6"/>
    <w:rsid w:val="00C03E3F"/>
    <w:rsid w:val="00C040F7"/>
    <w:rsid w:val="00C044AB"/>
    <w:rsid w:val="00C0464E"/>
    <w:rsid w:val="00C04974"/>
    <w:rsid w:val="00C04E2F"/>
    <w:rsid w:val="00C05706"/>
    <w:rsid w:val="00C07377"/>
    <w:rsid w:val="00C07810"/>
    <w:rsid w:val="00C10478"/>
    <w:rsid w:val="00C115EC"/>
    <w:rsid w:val="00C12107"/>
    <w:rsid w:val="00C14D4B"/>
    <w:rsid w:val="00C14F0B"/>
    <w:rsid w:val="00C154BB"/>
    <w:rsid w:val="00C16685"/>
    <w:rsid w:val="00C2536D"/>
    <w:rsid w:val="00C25ECC"/>
    <w:rsid w:val="00C279B5"/>
    <w:rsid w:val="00C27C45"/>
    <w:rsid w:val="00C33B33"/>
    <w:rsid w:val="00C35DB5"/>
    <w:rsid w:val="00C3719D"/>
    <w:rsid w:val="00C37483"/>
    <w:rsid w:val="00C4445A"/>
    <w:rsid w:val="00C4762D"/>
    <w:rsid w:val="00C47FAC"/>
    <w:rsid w:val="00C54995"/>
    <w:rsid w:val="00C54D41"/>
    <w:rsid w:val="00C60783"/>
    <w:rsid w:val="00C62558"/>
    <w:rsid w:val="00C64644"/>
    <w:rsid w:val="00C64672"/>
    <w:rsid w:val="00C64B37"/>
    <w:rsid w:val="00C65518"/>
    <w:rsid w:val="00C70697"/>
    <w:rsid w:val="00C71F71"/>
    <w:rsid w:val="00C72EF4"/>
    <w:rsid w:val="00C73202"/>
    <w:rsid w:val="00C73FA8"/>
    <w:rsid w:val="00C75D2F"/>
    <w:rsid w:val="00C75E8F"/>
    <w:rsid w:val="00C767BE"/>
    <w:rsid w:val="00C76E3C"/>
    <w:rsid w:val="00C80DD7"/>
    <w:rsid w:val="00C81568"/>
    <w:rsid w:val="00C838E6"/>
    <w:rsid w:val="00C83B70"/>
    <w:rsid w:val="00C84A6E"/>
    <w:rsid w:val="00C87E79"/>
    <w:rsid w:val="00C901BE"/>
    <w:rsid w:val="00C9027A"/>
    <w:rsid w:val="00C9058E"/>
    <w:rsid w:val="00C9068E"/>
    <w:rsid w:val="00C91CE5"/>
    <w:rsid w:val="00C92663"/>
    <w:rsid w:val="00C933DA"/>
    <w:rsid w:val="00C93ABF"/>
    <w:rsid w:val="00C93C4B"/>
    <w:rsid w:val="00C944AB"/>
    <w:rsid w:val="00C94755"/>
    <w:rsid w:val="00C95B40"/>
    <w:rsid w:val="00C97E62"/>
    <w:rsid w:val="00CA1068"/>
    <w:rsid w:val="00CA11E6"/>
    <w:rsid w:val="00CA1ED8"/>
    <w:rsid w:val="00CA2417"/>
    <w:rsid w:val="00CB1945"/>
    <w:rsid w:val="00CB1C00"/>
    <w:rsid w:val="00CB1E33"/>
    <w:rsid w:val="00CB1F63"/>
    <w:rsid w:val="00CB2E78"/>
    <w:rsid w:val="00CB5842"/>
    <w:rsid w:val="00CB5B06"/>
    <w:rsid w:val="00CB67B6"/>
    <w:rsid w:val="00CB7170"/>
    <w:rsid w:val="00CB7724"/>
    <w:rsid w:val="00CC040E"/>
    <w:rsid w:val="00CC0DA2"/>
    <w:rsid w:val="00CC111F"/>
    <w:rsid w:val="00CC18E7"/>
    <w:rsid w:val="00CC2011"/>
    <w:rsid w:val="00CC2862"/>
    <w:rsid w:val="00CC3EA0"/>
    <w:rsid w:val="00CC66B0"/>
    <w:rsid w:val="00CC758A"/>
    <w:rsid w:val="00CC7B45"/>
    <w:rsid w:val="00CD0898"/>
    <w:rsid w:val="00CD1188"/>
    <w:rsid w:val="00CD2ED1"/>
    <w:rsid w:val="00CD337B"/>
    <w:rsid w:val="00CD512A"/>
    <w:rsid w:val="00CD61A1"/>
    <w:rsid w:val="00CD65ED"/>
    <w:rsid w:val="00CE0424"/>
    <w:rsid w:val="00CE7561"/>
    <w:rsid w:val="00CF0A48"/>
    <w:rsid w:val="00CF1354"/>
    <w:rsid w:val="00CF3154"/>
    <w:rsid w:val="00CF3B1F"/>
    <w:rsid w:val="00CF3BF6"/>
    <w:rsid w:val="00CF625B"/>
    <w:rsid w:val="00CF687E"/>
    <w:rsid w:val="00CF74E2"/>
    <w:rsid w:val="00D030F3"/>
    <w:rsid w:val="00D0349B"/>
    <w:rsid w:val="00D049E2"/>
    <w:rsid w:val="00D06D6F"/>
    <w:rsid w:val="00D10249"/>
    <w:rsid w:val="00D115C3"/>
    <w:rsid w:val="00D116F0"/>
    <w:rsid w:val="00D11897"/>
    <w:rsid w:val="00D13076"/>
    <w:rsid w:val="00D13135"/>
    <w:rsid w:val="00D13E4E"/>
    <w:rsid w:val="00D165FF"/>
    <w:rsid w:val="00D21280"/>
    <w:rsid w:val="00D22B56"/>
    <w:rsid w:val="00D239A7"/>
    <w:rsid w:val="00D23CF9"/>
    <w:rsid w:val="00D23F47"/>
    <w:rsid w:val="00D25A53"/>
    <w:rsid w:val="00D25B71"/>
    <w:rsid w:val="00D2667C"/>
    <w:rsid w:val="00D3338B"/>
    <w:rsid w:val="00D34033"/>
    <w:rsid w:val="00D36309"/>
    <w:rsid w:val="00D36E71"/>
    <w:rsid w:val="00D37D87"/>
    <w:rsid w:val="00D40B33"/>
    <w:rsid w:val="00D42EE8"/>
    <w:rsid w:val="00D4318F"/>
    <w:rsid w:val="00D438BF"/>
    <w:rsid w:val="00D440F8"/>
    <w:rsid w:val="00D46757"/>
    <w:rsid w:val="00D469F9"/>
    <w:rsid w:val="00D479C0"/>
    <w:rsid w:val="00D546FF"/>
    <w:rsid w:val="00D54AA7"/>
    <w:rsid w:val="00D54B16"/>
    <w:rsid w:val="00D55AD5"/>
    <w:rsid w:val="00D56F32"/>
    <w:rsid w:val="00D57636"/>
    <w:rsid w:val="00D576CA"/>
    <w:rsid w:val="00D57C7D"/>
    <w:rsid w:val="00D61AF5"/>
    <w:rsid w:val="00D6227D"/>
    <w:rsid w:val="00D6264C"/>
    <w:rsid w:val="00D62725"/>
    <w:rsid w:val="00D63449"/>
    <w:rsid w:val="00D641A6"/>
    <w:rsid w:val="00D642CA"/>
    <w:rsid w:val="00D652B5"/>
    <w:rsid w:val="00D66155"/>
    <w:rsid w:val="00D67801"/>
    <w:rsid w:val="00D67D01"/>
    <w:rsid w:val="00D708B0"/>
    <w:rsid w:val="00D718DE"/>
    <w:rsid w:val="00D71D0A"/>
    <w:rsid w:val="00D7321B"/>
    <w:rsid w:val="00D756B6"/>
    <w:rsid w:val="00D75EA7"/>
    <w:rsid w:val="00D77B1D"/>
    <w:rsid w:val="00D8021F"/>
    <w:rsid w:val="00D80383"/>
    <w:rsid w:val="00D8102F"/>
    <w:rsid w:val="00D823C6"/>
    <w:rsid w:val="00D83594"/>
    <w:rsid w:val="00D86CA3"/>
    <w:rsid w:val="00D871CE"/>
    <w:rsid w:val="00D8741A"/>
    <w:rsid w:val="00D9196D"/>
    <w:rsid w:val="00D92982"/>
    <w:rsid w:val="00D935D3"/>
    <w:rsid w:val="00D9433E"/>
    <w:rsid w:val="00DA193A"/>
    <w:rsid w:val="00DA1CF0"/>
    <w:rsid w:val="00DA305E"/>
    <w:rsid w:val="00DA503B"/>
    <w:rsid w:val="00DA5417"/>
    <w:rsid w:val="00DA56E8"/>
    <w:rsid w:val="00DA59C5"/>
    <w:rsid w:val="00DB0A9F"/>
    <w:rsid w:val="00DB377D"/>
    <w:rsid w:val="00DB7696"/>
    <w:rsid w:val="00DC2D36"/>
    <w:rsid w:val="00DC528F"/>
    <w:rsid w:val="00DC53CC"/>
    <w:rsid w:val="00DC53EF"/>
    <w:rsid w:val="00DE394D"/>
    <w:rsid w:val="00DE47A5"/>
    <w:rsid w:val="00DE5608"/>
    <w:rsid w:val="00DE58D0"/>
    <w:rsid w:val="00DE654F"/>
    <w:rsid w:val="00DE7FA3"/>
    <w:rsid w:val="00DF0B6E"/>
    <w:rsid w:val="00DF15E0"/>
    <w:rsid w:val="00DF28E5"/>
    <w:rsid w:val="00DF37A0"/>
    <w:rsid w:val="00DF4D3E"/>
    <w:rsid w:val="00DF6E1C"/>
    <w:rsid w:val="00E02C39"/>
    <w:rsid w:val="00E110E7"/>
    <w:rsid w:val="00E11B20"/>
    <w:rsid w:val="00E125FC"/>
    <w:rsid w:val="00E12898"/>
    <w:rsid w:val="00E1543D"/>
    <w:rsid w:val="00E17FA2"/>
    <w:rsid w:val="00E20D4E"/>
    <w:rsid w:val="00E22330"/>
    <w:rsid w:val="00E231AE"/>
    <w:rsid w:val="00E2584F"/>
    <w:rsid w:val="00E25AEF"/>
    <w:rsid w:val="00E27DD2"/>
    <w:rsid w:val="00E30B5A"/>
    <w:rsid w:val="00E3123D"/>
    <w:rsid w:val="00E31461"/>
    <w:rsid w:val="00E31D43"/>
    <w:rsid w:val="00E32608"/>
    <w:rsid w:val="00E34188"/>
    <w:rsid w:val="00E34B6E"/>
    <w:rsid w:val="00E353C8"/>
    <w:rsid w:val="00E35559"/>
    <w:rsid w:val="00E3723A"/>
    <w:rsid w:val="00E37860"/>
    <w:rsid w:val="00E44305"/>
    <w:rsid w:val="00E446F1"/>
    <w:rsid w:val="00E46886"/>
    <w:rsid w:val="00E47AEF"/>
    <w:rsid w:val="00E51519"/>
    <w:rsid w:val="00E53B75"/>
    <w:rsid w:val="00E5400A"/>
    <w:rsid w:val="00E544E8"/>
    <w:rsid w:val="00E54E3B"/>
    <w:rsid w:val="00E5689D"/>
    <w:rsid w:val="00E57565"/>
    <w:rsid w:val="00E576EF"/>
    <w:rsid w:val="00E63838"/>
    <w:rsid w:val="00E63D05"/>
    <w:rsid w:val="00E64434"/>
    <w:rsid w:val="00E64B80"/>
    <w:rsid w:val="00E652A0"/>
    <w:rsid w:val="00E67C51"/>
    <w:rsid w:val="00E707F9"/>
    <w:rsid w:val="00E72284"/>
    <w:rsid w:val="00E72EFC"/>
    <w:rsid w:val="00E758EC"/>
    <w:rsid w:val="00E76E65"/>
    <w:rsid w:val="00E77F4A"/>
    <w:rsid w:val="00E80B4C"/>
    <w:rsid w:val="00E811D7"/>
    <w:rsid w:val="00E8234C"/>
    <w:rsid w:val="00E83AA9"/>
    <w:rsid w:val="00E85928"/>
    <w:rsid w:val="00E86DDA"/>
    <w:rsid w:val="00E87822"/>
    <w:rsid w:val="00E90395"/>
    <w:rsid w:val="00E90812"/>
    <w:rsid w:val="00E90E49"/>
    <w:rsid w:val="00E912D5"/>
    <w:rsid w:val="00E917F9"/>
    <w:rsid w:val="00E9245B"/>
    <w:rsid w:val="00E9291C"/>
    <w:rsid w:val="00E92946"/>
    <w:rsid w:val="00E93FFE"/>
    <w:rsid w:val="00E94F8A"/>
    <w:rsid w:val="00E96436"/>
    <w:rsid w:val="00EA0379"/>
    <w:rsid w:val="00EA10D0"/>
    <w:rsid w:val="00EA2E4C"/>
    <w:rsid w:val="00EA3879"/>
    <w:rsid w:val="00EA478D"/>
    <w:rsid w:val="00EA4B16"/>
    <w:rsid w:val="00EA7839"/>
    <w:rsid w:val="00EA7A41"/>
    <w:rsid w:val="00EA7BCC"/>
    <w:rsid w:val="00EB05D4"/>
    <w:rsid w:val="00EB077B"/>
    <w:rsid w:val="00EB168F"/>
    <w:rsid w:val="00EB1EAA"/>
    <w:rsid w:val="00EB39AA"/>
    <w:rsid w:val="00EB4D80"/>
    <w:rsid w:val="00EB4EA2"/>
    <w:rsid w:val="00EB57E4"/>
    <w:rsid w:val="00EB6235"/>
    <w:rsid w:val="00EC27C6"/>
    <w:rsid w:val="00EC4207"/>
    <w:rsid w:val="00EC46E3"/>
    <w:rsid w:val="00EC5653"/>
    <w:rsid w:val="00EC6E94"/>
    <w:rsid w:val="00EC71CE"/>
    <w:rsid w:val="00EC77A7"/>
    <w:rsid w:val="00ED1006"/>
    <w:rsid w:val="00ED38F1"/>
    <w:rsid w:val="00ED4D53"/>
    <w:rsid w:val="00ED5E1D"/>
    <w:rsid w:val="00EE29E6"/>
    <w:rsid w:val="00EE59C8"/>
    <w:rsid w:val="00EF025F"/>
    <w:rsid w:val="00EF09B1"/>
    <w:rsid w:val="00EF18FE"/>
    <w:rsid w:val="00EF5787"/>
    <w:rsid w:val="00EF59B8"/>
    <w:rsid w:val="00EF60D0"/>
    <w:rsid w:val="00F00F8D"/>
    <w:rsid w:val="00F02714"/>
    <w:rsid w:val="00F045AA"/>
    <w:rsid w:val="00F0528D"/>
    <w:rsid w:val="00F06C67"/>
    <w:rsid w:val="00F06DFD"/>
    <w:rsid w:val="00F071D1"/>
    <w:rsid w:val="00F07533"/>
    <w:rsid w:val="00F10629"/>
    <w:rsid w:val="00F1189E"/>
    <w:rsid w:val="00F1487F"/>
    <w:rsid w:val="00F15660"/>
    <w:rsid w:val="00F15FA5"/>
    <w:rsid w:val="00F204A3"/>
    <w:rsid w:val="00F209B7"/>
    <w:rsid w:val="00F20C76"/>
    <w:rsid w:val="00F2136A"/>
    <w:rsid w:val="00F214DA"/>
    <w:rsid w:val="00F2376F"/>
    <w:rsid w:val="00F243D8"/>
    <w:rsid w:val="00F24C49"/>
    <w:rsid w:val="00F25B66"/>
    <w:rsid w:val="00F25FAF"/>
    <w:rsid w:val="00F26BB4"/>
    <w:rsid w:val="00F30828"/>
    <w:rsid w:val="00F313D6"/>
    <w:rsid w:val="00F32F2E"/>
    <w:rsid w:val="00F35EF1"/>
    <w:rsid w:val="00F40F0C"/>
    <w:rsid w:val="00F41D9F"/>
    <w:rsid w:val="00F46A6B"/>
    <w:rsid w:val="00F46CC0"/>
    <w:rsid w:val="00F4766C"/>
    <w:rsid w:val="00F47B0E"/>
    <w:rsid w:val="00F5060E"/>
    <w:rsid w:val="00F507D1"/>
    <w:rsid w:val="00F519CE"/>
    <w:rsid w:val="00F51ADA"/>
    <w:rsid w:val="00F54617"/>
    <w:rsid w:val="00F57C72"/>
    <w:rsid w:val="00F607C5"/>
    <w:rsid w:val="00F60A6E"/>
    <w:rsid w:val="00F60DEA"/>
    <w:rsid w:val="00F62344"/>
    <w:rsid w:val="00F6302A"/>
    <w:rsid w:val="00F64C2B"/>
    <w:rsid w:val="00F651BE"/>
    <w:rsid w:val="00F66B9F"/>
    <w:rsid w:val="00F66BCF"/>
    <w:rsid w:val="00F67D50"/>
    <w:rsid w:val="00F67F53"/>
    <w:rsid w:val="00F703BE"/>
    <w:rsid w:val="00F706CA"/>
    <w:rsid w:val="00F71F69"/>
    <w:rsid w:val="00F72B72"/>
    <w:rsid w:val="00F73190"/>
    <w:rsid w:val="00F74BB9"/>
    <w:rsid w:val="00F74FDE"/>
    <w:rsid w:val="00F75582"/>
    <w:rsid w:val="00F76642"/>
    <w:rsid w:val="00F76EFA"/>
    <w:rsid w:val="00F77D4E"/>
    <w:rsid w:val="00F804BE"/>
    <w:rsid w:val="00F817CE"/>
    <w:rsid w:val="00F83179"/>
    <w:rsid w:val="00F83FEE"/>
    <w:rsid w:val="00F8456C"/>
    <w:rsid w:val="00F859D8"/>
    <w:rsid w:val="00F85E2D"/>
    <w:rsid w:val="00F861B5"/>
    <w:rsid w:val="00F868F5"/>
    <w:rsid w:val="00F87F22"/>
    <w:rsid w:val="00F9056A"/>
    <w:rsid w:val="00F90F8D"/>
    <w:rsid w:val="00F92782"/>
    <w:rsid w:val="00F93AA9"/>
    <w:rsid w:val="00F96464"/>
    <w:rsid w:val="00F96985"/>
    <w:rsid w:val="00F96DDF"/>
    <w:rsid w:val="00F97127"/>
    <w:rsid w:val="00F97838"/>
    <w:rsid w:val="00FA0532"/>
    <w:rsid w:val="00FA2BB3"/>
    <w:rsid w:val="00FA3BB7"/>
    <w:rsid w:val="00FA6E88"/>
    <w:rsid w:val="00FA75EC"/>
    <w:rsid w:val="00FB1696"/>
    <w:rsid w:val="00FB29E7"/>
    <w:rsid w:val="00FB4C80"/>
    <w:rsid w:val="00FB6A6A"/>
    <w:rsid w:val="00FB715C"/>
    <w:rsid w:val="00FC00D8"/>
    <w:rsid w:val="00FC1691"/>
    <w:rsid w:val="00FC58B2"/>
    <w:rsid w:val="00FC7429"/>
    <w:rsid w:val="00FD07F6"/>
    <w:rsid w:val="00FD1EC8"/>
    <w:rsid w:val="00FD2187"/>
    <w:rsid w:val="00FD47ED"/>
    <w:rsid w:val="00FD4907"/>
    <w:rsid w:val="00FD5337"/>
    <w:rsid w:val="00FD74DB"/>
    <w:rsid w:val="00FD7660"/>
    <w:rsid w:val="00FE0599"/>
    <w:rsid w:val="00FE0655"/>
    <w:rsid w:val="00FE2365"/>
    <w:rsid w:val="00FE37D7"/>
    <w:rsid w:val="00FE3C08"/>
    <w:rsid w:val="00FE4C7B"/>
    <w:rsid w:val="00FE658D"/>
    <w:rsid w:val="00FE7336"/>
    <w:rsid w:val="00FE787C"/>
    <w:rsid w:val="00FF185F"/>
    <w:rsid w:val="00FF4156"/>
    <w:rsid w:val="00FF45A5"/>
    <w:rsid w:val="00FF4D21"/>
    <w:rsid w:val="00FF5C91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35DB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  <w:spacing w:after="0"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611E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2611E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611E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611E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rsid w:val="002611E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qFormat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rsid w:val="002611E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611E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overflowPunct/>
      <w:autoSpaceDE/>
      <w:autoSpaceDN/>
      <w:adjustRightInd/>
      <w:spacing w:after="240"/>
      <w:textAlignment w:val="auto"/>
    </w:pPr>
    <w:rPr>
      <w:rFonts w:ascii="Calibri" w:eastAsia="SimSun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qFormat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uiPriority w:val="99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35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3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styleId="Strong">
    <w:name w:val="Strong"/>
    <w:basedOn w:val="DefaultParagraphFont"/>
    <w:qFormat/>
    <w:rsid w:val="007A5EEA"/>
    <w:rPr>
      <w:b/>
      <w:bCs/>
    </w:rPr>
  </w:style>
  <w:style w:type="table" w:styleId="GridTable4-Accent3">
    <w:name w:val="Grid Table 4 Accent 3"/>
    <w:basedOn w:val="TableNormal"/>
    <w:uiPriority w:val="49"/>
    <w:rsid w:val="007A5EEA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references">
    <w:name w:val="references"/>
    <w:rsid w:val="007332A6"/>
    <w:pPr>
      <w:numPr>
        <w:numId w:val="40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image" Target="media/image5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6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62B3121-DF95-4A76-A702-07F738BC6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21</TotalTime>
  <Pages>1</Pages>
  <Words>749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Mattias Frenne</cp:lastModifiedBy>
  <cp:revision>7</cp:revision>
  <cp:lastPrinted>2008-01-31T15:09:00Z</cp:lastPrinted>
  <dcterms:created xsi:type="dcterms:W3CDTF">2018-05-09T13:56:00Z</dcterms:created>
  <dcterms:modified xsi:type="dcterms:W3CDTF">2018-05-09T14:17:00Z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